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p>
      <w:pPr>
        <w:pStyle w:val="2"/>
        <w:jc w:val="center"/>
        <w:rPr>
          <w:rFonts w:hint="default" w:eastAsiaTheme="minorEastAsia"/>
          <w:b w:val="0"/>
          <w:bCs/>
          <w:i/>
          <w:iCs/>
          <w:color w:val="auto"/>
          <w:highlight w:val="none"/>
          <w:lang w:val="en-US" w:eastAsia="zh-CN"/>
        </w:rPr>
      </w:pPr>
      <w:r>
        <w:rPr>
          <w:rFonts w:hint="eastAsia" w:asciiTheme="minorEastAsia" w:hAnsiTheme="minorEastAsia" w:eastAsiaTheme="minorEastAsia"/>
          <w:b w:val="0"/>
          <w:bCs/>
          <w:i/>
          <w:iCs/>
          <w:color w:val="auto"/>
          <w:sz w:val="28"/>
          <w:highlight w:val="none"/>
          <w:lang w:eastAsia="zh-CN"/>
        </w:rPr>
        <w:t>（</w:t>
      </w:r>
      <w:r>
        <w:rPr>
          <w:rFonts w:hint="eastAsia" w:asciiTheme="minorEastAsia" w:hAnsiTheme="minorEastAsia" w:eastAsiaTheme="minorEastAsia"/>
          <w:b w:val="0"/>
          <w:bCs/>
          <w:i/>
          <w:iCs/>
          <w:color w:val="auto"/>
          <w:sz w:val="28"/>
          <w:highlight w:val="none"/>
          <w:lang w:val="en-US" w:eastAsia="zh-CN"/>
        </w:rPr>
        <w:t>仅供参考，具体以磋商文件为准）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本说明中提出的技术方案仅为参考，如无明确限制，供应商可以进行优化，提供满足用户实际需要的更优（或者性能实质上不低于的）服务方案，且此方案须经磋商小组评审认可</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2.下列采购需求中：</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（1）如属于《节能产品政府采购品目清单》中政府强制采购的节能产品，则</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所投产品须具有市场监管总局公布的《参与实施政府采购节能产品认证机构目录》中的认证机构出具的、处于有效期内的节能产品认证证书。</w:t>
      </w:r>
      <w:r>
        <w:rPr>
          <w:rFonts w:hint="eastAsia" w:asciiTheme="minorEastAsia" w:hAnsiTheme="minorEastAsia" w:eastAsiaTheme="minorEastAsia"/>
          <w:color w:val="auto"/>
          <w:sz w:val="24"/>
          <w:highlight w:val="none"/>
        </w:rPr>
        <w:br w:type="textWrapping"/>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（2）如涉及商品包装和快递包装，</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3.如采购人允许采用分包方式履行合同的，应当明确可以分包履行的相关内容。</w:t>
      </w:r>
    </w:p>
    <w:p>
      <w:pPr>
        <w:spacing w:line="360" w:lineRule="auto"/>
        <w:ind w:firstLine="437"/>
        <w:rPr>
          <w:rFonts w:asciiTheme="minorEastAsia" w:hAnsiTheme="minorEastAsia" w:eastAsiaTheme="minorEastAsia"/>
          <w:color w:val="auto"/>
          <w:sz w:val="24"/>
          <w:highlight w:val="none"/>
        </w:rPr>
      </w:pPr>
    </w:p>
    <w:p>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一、采购需求前附表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bookmarkStart w:id="0" w:name="_Hlk16461016"/>
            <w:r>
              <w:rPr>
                <w:rFonts w:hint="eastAsia" w:ascii="宋体" w:hAnsi="宋体" w:eastAsia="宋体"/>
                <w:b/>
                <w:color w:val="auto"/>
                <w:kern w:val="2"/>
                <w:highlight w:val="none"/>
              </w:rPr>
              <w:t>序号</w:t>
            </w:r>
          </w:p>
        </w:tc>
        <w:tc>
          <w:tcPr>
            <w:tcW w:w="1192" w:type="pct"/>
            <w:vAlign w:val="center"/>
          </w:tcPr>
          <w:p>
            <w:pPr>
              <w:pStyle w:val="1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pPr>
              <w:pStyle w:val="1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pPr>
              <w:pStyle w:val="1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pPr>
              <w:pStyle w:val="10"/>
              <w:widowControl w:val="0"/>
              <w:spacing w:before="0" w:beforeAutospacing="0" w:after="0" w:afterAutospacing="0" w:line="360" w:lineRule="auto"/>
              <w:jc w:val="both"/>
              <w:rPr>
                <w:rFonts w:hint="eastAsia" w:ascii="宋体" w:hAnsi="宋体" w:eastAsia="宋体"/>
                <w:b w:val="0"/>
                <w:color w:val="auto"/>
                <w:sz w:val="24"/>
                <w:highlight w:val="none"/>
                <w:u w:val="none"/>
              </w:rPr>
            </w:pPr>
            <w:r>
              <w:rPr>
                <w:rFonts w:hint="eastAsia" w:ascii="宋体" w:hAnsi="宋体" w:eastAsia="宋体"/>
                <w:b w:val="0"/>
                <w:color w:val="auto"/>
                <w:sz w:val="24"/>
                <w:highlight w:val="none"/>
                <w:u w:val="none"/>
              </w:rPr>
              <w:t xml:space="preserve">合同签订后，根据每个月的实际配送计算当月配送 </w:t>
            </w:r>
          </w:p>
          <w:p>
            <w:pPr>
              <w:pStyle w:val="10"/>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rPr>
              <w:t>额，经</w:t>
            </w:r>
            <w:r>
              <w:rPr>
                <w:rFonts w:hint="eastAsia" w:ascii="宋体" w:hAnsi="宋体" w:eastAsia="宋体"/>
                <w:b w:val="0"/>
                <w:color w:val="auto"/>
                <w:sz w:val="24"/>
                <w:highlight w:val="none"/>
                <w:u w:val="none"/>
                <w:lang w:val="en-US" w:eastAsia="zh-CN"/>
              </w:rPr>
              <w:t>合同</w:t>
            </w:r>
            <w:r>
              <w:rPr>
                <w:rFonts w:hint="eastAsia" w:ascii="宋体" w:hAnsi="宋体" w:eastAsia="宋体"/>
                <w:b w:val="0"/>
                <w:color w:val="auto"/>
                <w:sz w:val="24"/>
                <w:highlight w:val="none"/>
                <w:u w:val="none"/>
              </w:rPr>
              <w:t>双方确认结算金额后，</w:t>
            </w:r>
            <w:r>
              <w:rPr>
                <w:rFonts w:hint="eastAsia" w:ascii="宋体" w:hAnsi="宋体" w:eastAsia="宋体"/>
                <w:b w:val="0"/>
                <w:color w:val="auto"/>
                <w:sz w:val="24"/>
                <w:highlight w:val="none"/>
                <w:u w:val="none"/>
                <w:lang w:val="en-US" w:eastAsia="zh-CN"/>
              </w:rPr>
              <w:t>按月据实结算每个月的配送货款</w:t>
            </w:r>
            <w:r>
              <w:rPr>
                <w:rFonts w:hint="eastAsia" w:ascii="宋体" w:hAnsi="宋体" w:eastAsia="宋体"/>
                <w:b w:val="0"/>
                <w:color w:val="auto"/>
                <w:sz w:val="24"/>
                <w:highlight w:val="none"/>
                <w:u w:val="none"/>
              </w:rPr>
              <w:t>。合同周期内支付总金额不超过投标总价。续签合同参照执行。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pPr>
              <w:pStyle w:val="1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pPr>
              <w:pStyle w:val="1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rPr>
              <w:t>合肥市，采购人指定地点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pPr>
              <w:pStyle w:val="1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pPr>
              <w:pStyle w:val="10"/>
              <w:widowControl w:val="0"/>
              <w:spacing w:before="0" w:beforeAutospacing="0" w:after="0" w:afterAutospacing="0" w:line="360" w:lineRule="auto"/>
              <w:jc w:val="both"/>
              <w:rPr>
                <w:rFonts w:hint="default" w:ascii="宋体" w:hAnsi="宋体" w:eastAsia="宋体"/>
                <w:b w:val="0"/>
                <w:color w:val="auto"/>
                <w:sz w:val="24"/>
                <w:highlight w:val="none"/>
                <w:u w:val="none"/>
                <w:lang w:val="en-US" w:eastAsia="zh-CN"/>
              </w:rPr>
            </w:pPr>
            <w:r>
              <w:rPr>
                <w:rFonts w:hint="eastAsia" w:ascii="宋体" w:hAnsi="宋体" w:eastAsia="宋体"/>
                <w:b w:val="0"/>
                <w:color w:val="auto"/>
                <w:sz w:val="24"/>
                <w:highlight w:val="none"/>
                <w:u w:val="none"/>
              </w:rPr>
              <w:t>合同生效后</w:t>
            </w:r>
            <w:r>
              <w:rPr>
                <w:rFonts w:hint="eastAsia" w:ascii="宋体" w:hAnsi="宋体" w:eastAsia="宋体"/>
                <w:b w:val="0"/>
                <w:color w:val="auto"/>
                <w:sz w:val="24"/>
                <w:highlight w:val="none"/>
                <w:u w:val="none"/>
                <w:lang w:val="en-US" w:eastAsia="zh-CN"/>
              </w:rPr>
              <w:t>一年</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服务期限满后，经采购人综合考核合格后，在年度预算能保障且双方均同意的前提下，可续签下一年合同（合同一年一签，最多续签2年），</w:t>
            </w:r>
            <w:r>
              <w:rPr>
                <w:rFonts w:hint="eastAsia" w:ascii="宋体" w:hAnsi="宋体" w:eastAsia="宋体"/>
                <w:b w:val="0"/>
                <w:color w:val="auto"/>
                <w:sz w:val="24"/>
                <w:highlight w:val="none"/>
                <w:u w:val="none"/>
                <w:lang w:val="en-US" w:eastAsia="zh-CN"/>
              </w:rPr>
              <w:t>综合单价</w:t>
            </w:r>
            <w:r>
              <w:rPr>
                <w:rFonts w:hint="eastAsia" w:ascii="宋体" w:hAnsi="宋体" w:eastAsia="宋体"/>
                <w:b w:val="0"/>
                <w:color w:val="auto"/>
                <w:sz w:val="24"/>
                <w:highlight w:val="none"/>
                <w:u w:val="none"/>
              </w:rPr>
              <w:t>不变</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合同金额不超过投标总价。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pPr>
              <w:pStyle w:val="10"/>
              <w:widowControl w:val="0"/>
              <w:spacing w:before="0" w:beforeAutospacing="0" w:after="0" w:afterAutospacing="0" w:line="360" w:lineRule="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color w:val="auto"/>
                <w:sz w:val="24"/>
                <w:highlight w:val="none"/>
              </w:rPr>
              <w:t>医疗器械注册证</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或备案凭证）</w:t>
            </w:r>
          </w:p>
        </w:tc>
        <w:tc>
          <w:tcPr>
            <w:tcW w:w="3217" w:type="pct"/>
            <w:vAlign w:val="center"/>
          </w:tcPr>
          <w:p>
            <w:pPr>
              <w:pStyle w:val="10"/>
              <w:spacing w:before="0" w:beforeAutospacing="0" w:after="0" w:afterAutospacing="0" w:line="360" w:lineRule="auto"/>
              <w:jc w:val="left"/>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color w:val="auto"/>
                <w:sz w:val="24"/>
                <w:highlight w:val="none"/>
              </w:rPr>
              <w:t>所</w:t>
            </w:r>
            <w:r>
              <w:rPr>
                <w:rFonts w:hint="eastAsia" w:ascii="宋体" w:hAnsi="宋体" w:eastAsia="宋体"/>
                <w:color w:val="auto"/>
                <w:sz w:val="24"/>
                <w:highlight w:val="none"/>
                <w:lang w:val="en-US" w:eastAsia="zh-CN"/>
              </w:rPr>
              <w:t>配送</w:t>
            </w:r>
            <w:r>
              <w:rPr>
                <w:rFonts w:hint="eastAsia" w:ascii="宋体" w:hAnsi="宋体" w:eastAsia="宋体"/>
                <w:color w:val="auto"/>
                <w:sz w:val="24"/>
                <w:highlight w:val="none"/>
              </w:rPr>
              <w:t>医疗器械须具有医疗器械注册证</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或备案凭证）</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文件中须提供证书扫描件，否则</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p>
        </w:tc>
        <w:tc>
          <w:tcPr>
            <w:tcW w:w="1192" w:type="pct"/>
            <w:vAlign w:val="center"/>
          </w:tcPr>
          <w:p>
            <w:pPr>
              <w:pStyle w:val="10"/>
              <w:widowControl w:val="0"/>
              <w:spacing w:before="0" w:beforeAutospacing="0" w:after="0" w:afterAutospacing="0" w:line="360" w:lineRule="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配送产品</w:t>
            </w:r>
            <w:r>
              <w:rPr>
                <w:rFonts w:hint="eastAsia" w:ascii="宋体" w:hAnsi="宋体" w:eastAsia="宋体"/>
                <w:color w:val="auto"/>
                <w:sz w:val="24"/>
                <w:highlight w:val="none"/>
              </w:rPr>
              <w:t>免费质保期</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有效期）</w:t>
            </w:r>
          </w:p>
        </w:tc>
        <w:tc>
          <w:tcPr>
            <w:tcW w:w="3217" w:type="pct"/>
            <w:vAlign w:val="center"/>
          </w:tcPr>
          <w:p>
            <w:pPr>
              <w:pStyle w:val="10"/>
              <w:spacing w:before="0" w:beforeAutospacing="0" w:after="0" w:afterAutospacing="0" w:line="360" w:lineRule="auto"/>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 xml:space="preserve">每次配送的产品剩余有效期不得少于货物标识有效期的 2/3(如货物有效期为 3 年，则剩余有效期不少于 2年)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6</w:t>
            </w:r>
          </w:p>
        </w:tc>
        <w:tc>
          <w:tcPr>
            <w:tcW w:w="2032" w:type="dxa"/>
            <w:vAlign w:val="center"/>
          </w:tcPr>
          <w:p>
            <w:pPr>
              <w:pStyle w:val="10"/>
              <w:widowControl w:val="0"/>
              <w:spacing w:before="0" w:beforeAutospacing="0" w:after="0" w:afterAutospacing="0" w:line="360" w:lineRule="auto"/>
              <w:rPr>
                <w:rFonts w:hint="eastAsia" w:ascii="宋体" w:hAnsi="宋体" w:eastAsia="宋体"/>
                <w:color w:val="auto"/>
                <w:sz w:val="24"/>
                <w:highlight w:val="none"/>
                <w:lang w:val="en-US" w:eastAsia="zh-CN"/>
              </w:rPr>
            </w:pPr>
            <w:r>
              <w:rPr>
                <w:rFonts w:hint="eastAsia" w:ascii="宋体" w:hAnsi="宋体" w:eastAsia="宋体"/>
                <w:b w:val="0"/>
                <w:color w:val="auto"/>
                <w:sz w:val="24"/>
                <w:highlight w:val="none"/>
              </w:rPr>
              <w:t>本项目采购标的名称及所属行业</w:t>
            </w:r>
          </w:p>
        </w:tc>
        <w:tc>
          <w:tcPr>
            <w:tcW w:w="5484" w:type="dxa"/>
            <w:vAlign w:val="center"/>
          </w:tcPr>
          <w:p>
            <w:pPr>
              <w:spacing w:line="360" w:lineRule="auto"/>
              <w:jc w:val="left"/>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标的名称：合肥市妇幼保健院一次性使用灭菌橡胶外科手套等一批配送服务</w:t>
            </w:r>
          </w:p>
          <w:p>
            <w:pPr>
              <w:spacing w:line="360" w:lineRule="auto"/>
              <w:jc w:val="left"/>
              <w:rPr>
                <w:rFonts w:hint="eastAsia" w:ascii="宋体" w:hAnsi="宋体" w:eastAsia="宋体"/>
                <w:color w:val="auto"/>
                <w:sz w:val="24"/>
                <w:highlight w:val="none"/>
                <w:lang w:val="en-US" w:eastAsia="zh-CN"/>
              </w:rPr>
            </w:pPr>
            <w:r>
              <w:rPr>
                <w:rFonts w:hint="eastAsia" w:ascii="宋体" w:hAnsi="宋体" w:eastAsia="宋体"/>
                <w:bCs/>
                <w:color w:val="auto"/>
                <w:sz w:val="24"/>
                <w:szCs w:val="24"/>
                <w:highlight w:val="none"/>
                <w:lang w:val="en-US" w:eastAsia="zh-CN"/>
              </w:rPr>
              <w:t>所属行业：批发业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7</w:t>
            </w:r>
          </w:p>
        </w:tc>
        <w:tc>
          <w:tcPr>
            <w:tcW w:w="2032" w:type="dxa"/>
            <w:vAlign w:val="center"/>
          </w:tcPr>
          <w:p>
            <w:pPr>
              <w:pStyle w:val="10"/>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color w:val="auto"/>
                <w:sz w:val="24"/>
                <w:highlight w:val="none"/>
                <w:lang w:val="en-US" w:eastAsia="zh-CN"/>
              </w:rPr>
              <w:t>重要标识项说明</w:t>
            </w:r>
          </w:p>
        </w:tc>
        <w:tc>
          <w:tcPr>
            <w:tcW w:w="5484" w:type="dxa"/>
            <w:vAlign w:val="center"/>
          </w:tcPr>
          <w:p>
            <w:pPr>
              <w:pStyle w:val="10"/>
              <w:numPr>
                <w:ilvl w:val="0"/>
                <w:numId w:val="0"/>
              </w:numPr>
              <w:spacing w:before="0" w:beforeAutospacing="0" w:after="0" w:afterAutospacing="0" w:line="360" w:lineRule="auto"/>
              <w:ind w:left="0" w:leftChars="0" w:firstLine="0" w:firstLineChars="0"/>
              <w:jc w:val="left"/>
              <w:rPr>
                <w:rFonts w:hint="eastAsia" w:ascii="宋体" w:hAnsi="宋体" w:eastAsia="宋体"/>
                <w:bCs/>
                <w:color w:val="auto"/>
                <w:sz w:val="24"/>
                <w:szCs w:val="24"/>
                <w:highlight w:val="none"/>
                <w:lang w:val="en-US" w:eastAsia="zh-CN"/>
              </w:rPr>
            </w:pPr>
            <w:r>
              <w:rPr>
                <w:rFonts w:hint="eastAsia" w:ascii="宋体" w:hAnsi="宋体" w:eastAsia="宋体"/>
                <w:color w:val="auto"/>
                <w:sz w:val="24"/>
                <w:highlight w:val="none"/>
                <w:lang w:val="en-US" w:eastAsia="zh-CN"/>
              </w:rPr>
              <w:t>针对标注“★”的条款，响应文件中提供能反映其所在条款的相关证明材料扫描件，证明材料包括：医疗器械注册证、技术白皮书、产品彩页、官网截图、功能截图、说明书等,提供其中之一即可，否则视为负偏离（为便于评审，建议供应商对证明材料中的关键参数进行标注）。</w:t>
            </w:r>
            <w:r>
              <w:rPr>
                <w:rFonts w:hint="eastAsia" w:asciiTheme="minorEastAsia" w:hAnsiTheme="minorEastAsia" w:eastAsiaTheme="minorEastAsia" w:cstheme="minorEastAsia"/>
                <w:b/>
                <w:color w:val="auto"/>
                <w:sz w:val="24"/>
                <w:szCs w:val="24"/>
                <w:highlight w:val="none"/>
              </w:rPr>
              <w:t>如“</w:t>
            </w:r>
            <w:r>
              <w:rPr>
                <w:rFonts w:hint="eastAsia" w:asciiTheme="minorEastAsia" w:hAnsiTheme="minorEastAsia" w:eastAsiaTheme="minorEastAsia" w:cstheme="minorEastAsia"/>
                <w:b/>
                <w:color w:val="auto"/>
                <w:sz w:val="24"/>
                <w:szCs w:val="24"/>
                <w:highlight w:val="none"/>
                <w:lang w:val="en-US" w:eastAsia="zh-CN"/>
              </w:rPr>
              <w:t>技术参数</w:t>
            </w:r>
            <w:r>
              <w:rPr>
                <w:rFonts w:hint="eastAsia" w:asciiTheme="minorEastAsia" w:hAnsiTheme="minorEastAsia" w:eastAsiaTheme="minorEastAsia" w:cstheme="minorEastAsia"/>
                <w:b/>
                <w:color w:val="auto"/>
                <w:sz w:val="24"/>
                <w:szCs w:val="24"/>
                <w:highlight w:val="none"/>
              </w:rPr>
              <w:t>及要求”中已明确证明材料形式，以“</w:t>
            </w:r>
            <w:r>
              <w:rPr>
                <w:rFonts w:hint="eastAsia" w:asciiTheme="minorEastAsia" w:hAnsiTheme="minorEastAsia" w:eastAsiaTheme="minorEastAsia" w:cstheme="minorEastAsia"/>
                <w:b/>
                <w:color w:val="auto"/>
                <w:sz w:val="24"/>
                <w:szCs w:val="24"/>
                <w:highlight w:val="none"/>
                <w:lang w:val="en-US" w:eastAsia="zh-CN"/>
              </w:rPr>
              <w:t>技术参数</w:t>
            </w:r>
            <w:r>
              <w:rPr>
                <w:rFonts w:hint="eastAsia" w:asciiTheme="minorEastAsia" w:hAnsiTheme="minorEastAsia" w:eastAsiaTheme="minorEastAsia" w:cstheme="minorEastAsia"/>
                <w:b/>
                <w:color w:val="auto"/>
                <w:sz w:val="24"/>
                <w:szCs w:val="24"/>
                <w:highlight w:val="none"/>
              </w:rPr>
              <w:t>及要求”中要求提供的证明材料为准</w:t>
            </w:r>
            <w:r>
              <w:rPr>
                <w:rFonts w:hint="eastAsia" w:asciiTheme="minorEastAsia" w:hAnsiTheme="minorEastAsia" w:eastAsiaTheme="minorEastAsia" w:cstheme="minorEastAsia"/>
                <w:b/>
                <w:bCs w:val="0"/>
                <w:color w:val="auto"/>
                <w:sz w:val="24"/>
                <w:szCs w:val="24"/>
                <w:highlight w:val="none"/>
                <w:lang w:val="en-US" w:eastAsia="zh-CN"/>
              </w:rPr>
              <w:t>。</w:t>
            </w:r>
          </w:p>
        </w:tc>
      </w:tr>
      <w:bookmarkEnd w:id="0"/>
    </w:tbl>
    <w:p>
      <w:pPr>
        <w:spacing w:line="360" w:lineRule="auto"/>
        <w:ind w:firstLine="437"/>
        <w:outlineLvl w:val="1"/>
        <w:rPr>
          <w:color w:val="auto"/>
          <w:highlight w:val="none"/>
        </w:rPr>
      </w:pPr>
      <w:r>
        <w:rPr>
          <w:rFonts w:hint="eastAsia" w:ascii="宋体" w:hAnsi="宋体" w:eastAsia="宋体"/>
          <w:b/>
          <w:color w:val="auto"/>
          <w:sz w:val="24"/>
          <w:szCs w:val="18"/>
          <w:highlight w:val="none"/>
        </w:rPr>
        <w:t>二、</w:t>
      </w:r>
      <w:r>
        <w:rPr>
          <w:rFonts w:hint="eastAsia" w:ascii="宋体" w:hAnsi="宋体" w:eastAsia="宋体"/>
          <w:b/>
          <w:color w:val="auto"/>
          <w:sz w:val="24"/>
          <w:szCs w:val="18"/>
          <w:highlight w:val="none"/>
          <w:lang w:val="en-US" w:eastAsia="zh-CN"/>
        </w:rPr>
        <w:t>配送产品清单</w:t>
      </w:r>
    </w:p>
    <w:tbl>
      <w:tblPr>
        <w:tblStyle w:val="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469"/>
        <w:gridCol w:w="1590"/>
        <w:gridCol w:w="1965"/>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bCs w:val="0"/>
                <w:color w:val="auto"/>
                <w:sz w:val="24"/>
                <w:szCs w:val="24"/>
                <w:highlight w:val="none"/>
                <w:u w:val="none"/>
                <w:vertAlign w:val="baseline"/>
                <w:lang w:val="en-US" w:eastAsia="zh-CN"/>
              </w:rPr>
            </w:pPr>
            <w:r>
              <w:rPr>
                <w:rFonts w:hint="eastAsia" w:asciiTheme="minorEastAsia" w:hAnsiTheme="minorEastAsia" w:eastAsiaTheme="minorEastAsia" w:cstheme="minorEastAsia"/>
                <w:b/>
                <w:bCs w:val="0"/>
                <w:color w:val="auto"/>
                <w:sz w:val="24"/>
                <w:szCs w:val="24"/>
                <w:highlight w:val="none"/>
                <w:u w:val="none"/>
                <w:vertAlign w:val="baseline"/>
                <w:lang w:val="en-US" w:eastAsia="zh-CN"/>
              </w:rPr>
              <w:t>序号</w:t>
            </w:r>
          </w:p>
        </w:tc>
        <w:tc>
          <w:tcPr>
            <w:tcW w:w="346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bCs w:val="0"/>
                <w:color w:val="auto"/>
                <w:sz w:val="24"/>
                <w:szCs w:val="24"/>
                <w:highlight w:val="none"/>
                <w:u w:val="none"/>
                <w:vertAlign w:val="baseline"/>
                <w:lang w:val="en-US" w:eastAsia="zh-CN"/>
              </w:rPr>
            </w:pPr>
            <w:r>
              <w:rPr>
                <w:rFonts w:hint="eastAsia" w:asciiTheme="minorEastAsia" w:hAnsiTheme="minorEastAsia" w:eastAsiaTheme="minorEastAsia" w:cstheme="minorEastAsia"/>
                <w:b/>
                <w:bCs w:val="0"/>
                <w:color w:val="auto"/>
                <w:sz w:val="24"/>
                <w:szCs w:val="24"/>
                <w:highlight w:val="none"/>
                <w:u w:val="none"/>
                <w:vertAlign w:val="baseline"/>
                <w:lang w:val="en-US" w:eastAsia="zh-CN"/>
              </w:rPr>
              <w:t>产品名称</w:t>
            </w:r>
          </w:p>
        </w:tc>
        <w:tc>
          <w:tcPr>
            <w:tcW w:w="159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bCs w:val="0"/>
                <w:color w:val="auto"/>
                <w:sz w:val="24"/>
                <w:szCs w:val="24"/>
                <w:highlight w:val="none"/>
                <w:u w:val="none"/>
                <w:vertAlign w:val="baseli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最高单价</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Theme="minorEastAsia" w:hAnsiTheme="minorEastAsia" w:eastAsiaTheme="minorEastAsia" w:cstheme="minorEastAsia"/>
                <w:b/>
                <w:bCs w:val="0"/>
                <w:color w:val="auto"/>
                <w:sz w:val="24"/>
                <w:szCs w:val="24"/>
                <w:highlight w:val="none"/>
                <w:lang w:eastAsia="zh-CN"/>
              </w:rPr>
              <w:t>元</w:t>
            </w:r>
            <w:r>
              <w:rPr>
                <w:rFonts w:hint="eastAsia" w:asciiTheme="minorEastAsia" w:hAnsiTheme="minorEastAsia" w:eastAsiaTheme="minorEastAsia" w:cstheme="minorEastAsia"/>
                <w:b/>
                <w:bCs w:val="0"/>
                <w:color w:val="auto"/>
                <w:sz w:val="24"/>
                <w:szCs w:val="24"/>
                <w:highlight w:val="none"/>
                <w:lang w:val="en-US" w:eastAsia="zh-CN"/>
              </w:rPr>
              <w:t>/副</w:t>
            </w:r>
            <w:r>
              <w:rPr>
                <w:rFonts w:hint="eastAsia" w:asciiTheme="minorEastAsia" w:hAnsiTheme="minorEastAsia" w:eastAsiaTheme="minorEastAsia" w:cstheme="minorEastAsia"/>
                <w:b/>
                <w:bCs w:val="0"/>
                <w:color w:val="auto"/>
                <w:sz w:val="24"/>
                <w:szCs w:val="24"/>
                <w:highlight w:val="none"/>
                <w:lang w:eastAsia="zh-CN"/>
              </w:rPr>
              <w:t>）</w:t>
            </w:r>
          </w:p>
        </w:tc>
        <w:tc>
          <w:tcPr>
            <w:tcW w:w="196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规格</w:t>
            </w:r>
          </w:p>
        </w:tc>
        <w:tc>
          <w:tcPr>
            <w:tcW w:w="133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bCs w:val="0"/>
                <w:color w:val="auto"/>
                <w:sz w:val="24"/>
                <w:szCs w:val="24"/>
                <w:highlight w:val="none"/>
                <w:u w:val="none"/>
                <w:vertAlign w:val="baseline"/>
              </w:rPr>
            </w:pPr>
            <w:r>
              <w:rPr>
                <w:rFonts w:hint="eastAsia" w:asciiTheme="minorEastAsia" w:hAnsiTheme="minorEastAsia" w:eastAsiaTheme="minorEastAsia" w:cstheme="minorEastAsia"/>
                <w:b/>
                <w:bCs w:val="0"/>
                <w:color w:val="auto"/>
                <w:sz w:val="24"/>
                <w:szCs w:val="24"/>
                <w:highlight w:val="none"/>
                <w:lang w:val="en-US" w:eastAsia="zh-CN"/>
              </w:rPr>
              <w:t>年暂定数量</w:t>
            </w:r>
            <w:r>
              <w:rPr>
                <w:rFonts w:hint="eastAsia" w:asciiTheme="minorEastAsia" w:hAnsiTheme="minorEastAsia" w:eastAsiaTheme="minorEastAsia" w:cstheme="minorEastAsia"/>
                <w:b/>
                <w:bCs w:val="0"/>
                <w:color w:val="auto"/>
                <w:sz w:val="24"/>
                <w:szCs w:val="24"/>
                <w:highlight w:val="none"/>
                <w:lang w:val="en-US"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1</w:t>
            </w:r>
          </w:p>
        </w:tc>
        <w:tc>
          <w:tcPr>
            <w:tcW w:w="346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rPr>
            </w:pPr>
            <w:r>
              <w:rPr>
                <w:rFonts w:hint="eastAsia" w:asciiTheme="minorEastAsia" w:hAnsiTheme="minorEastAsia" w:eastAsiaTheme="minorEastAsia" w:cstheme="minorEastAsia"/>
                <w:b w:val="0"/>
                <w:bCs/>
                <w:color w:val="auto"/>
                <w:sz w:val="24"/>
                <w:szCs w:val="24"/>
                <w:highlight w:val="none"/>
                <w:u w:val="none"/>
                <w:vertAlign w:val="baseline"/>
              </w:rPr>
              <w:t>一次性使用灭菌橡胶外科手套</w:t>
            </w:r>
          </w:p>
        </w:tc>
        <w:tc>
          <w:tcPr>
            <w:tcW w:w="159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1.8</w:t>
            </w:r>
          </w:p>
        </w:tc>
        <w:tc>
          <w:tcPr>
            <w:tcW w:w="196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（无粉手套及有粉手套）各型号</w:t>
            </w:r>
          </w:p>
        </w:tc>
        <w:tc>
          <w:tcPr>
            <w:tcW w:w="133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2</w:t>
            </w:r>
          </w:p>
        </w:tc>
        <w:tc>
          <w:tcPr>
            <w:tcW w:w="346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rPr>
            </w:pPr>
            <w:r>
              <w:rPr>
                <w:rFonts w:hint="eastAsia" w:asciiTheme="minorEastAsia" w:hAnsiTheme="minorEastAsia" w:eastAsiaTheme="minorEastAsia" w:cstheme="minorEastAsia"/>
                <w:b w:val="0"/>
                <w:bCs/>
                <w:color w:val="auto"/>
                <w:sz w:val="24"/>
                <w:szCs w:val="24"/>
                <w:highlight w:val="none"/>
                <w:u w:val="none"/>
                <w:vertAlign w:val="baseline"/>
              </w:rPr>
              <w:t>一次性使用医用橡胶检查手套</w:t>
            </w:r>
          </w:p>
        </w:tc>
        <w:tc>
          <w:tcPr>
            <w:tcW w:w="159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0.83</w:t>
            </w:r>
          </w:p>
        </w:tc>
        <w:tc>
          <w:tcPr>
            <w:tcW w:w="196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（无粉手套及有粉手套）各型号</w:t>
            </w:r>
          </w:p>
        </w:tc>
        <w:tc>
          <w:tcPr>
            <w:tcW w:w="133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34"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3</w:t>
            </w:r>
          </w:p>
        </w:tc>
        <w:tc>
          <w:tcPr>
            <w:tcW w:w="346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rPr>
            </w:pPr>
            <w:r>
              <w:rPr>
                <w:rFonts w:hint="eastAsia" w:asciiTheme="minorEastAsia" w:hAnsiTheme="minorEastAsia" w:eastAsiaTheme="minorEastAsia" w:cstheme="minorEastAsia"/>
                <w:b w:val="0"/>
                <w:bCs/>
                <w:color w:val="auto"/>
                <w:sz w:val="24"/>
                <w:szCs w:val="24"/>
                <w:highlight w:val="none"/>
                <w:u w:val="none"/>
                <w:vertAlign w:val="baseline"/>
              </w:rPr>
              <w:t>医用薄膜手套</w:t>
            </w:r>
          </w:p>
        </w:tc>
        <w:tc>
          <w:tcPr>
            <w:tcW w:w="159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0.077</w:t>
            </w:r>
          </w:p>
        </w:tc>
        <w:tc>
          <w:tcPr>
            <w:tcW w:w="196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各型号</w:t>
            </w:r>
          </w:p>
        </w:tc>
        <w:tc>
          <w:tcPr>
            <w:tcW w:w="133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color w:val="auto"/>
                <w:sz w:val="24"/>
                <w:szCs w:val="24"/>
                <w:highlight w:val="none"/>
                <w:u w:val="none"/>
                <w:vertAlign w:val="baseline"/>
                <w:lang w:val="en-US" w:eastAsia="zh-CN"/>
              </w:rPr>
            </w:pPr>
            <w:r>
              <w:rPr>
                <w:rFonts w:hint="eastAsia" w:asciiTheme="minorEastAsia" w:hAnsiTheme="minorEastAsia" w:eastAsiaTheme="minorEastAsia" w:cstheme="minorEastAsia"/>
                <w:b w:val="0"/>
                <w:bCs/>
                <w:color w:val="auto"/>
                <w:sz w:val="24"/>
                <w:szCs w:val="24"/>
                <w:highlight w:val="none"/>
                <w:u w:val="none"/>
                <w:vertAlign w:val="baseline"/>
                <w:lang w:val="en-US" w:eastAsia="zh-CN"/>
              </w:rPr>
              <w:t>2600000</w:t>
            </w:r>
          </w:p>
        </w:tc>
      </w:tr>
    </w:tbl>
    <w:p>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三、配送产品</w:t>
      </w:r>
      <w:r>
        <w:rPr>
          <w:rFonts w:hint="eastAsia" w:ascii="宋体" w:hAnsi="宋体" w:eastAsia="宋体"/>
          <w:b/>
          <w:color w:val="auto"/>
          <w:sz w:val="24"/>
          <w:szCs w:val="18"/>
          <w:highlight w:val="none"/>
          <w:lang w:val="en-US" w:eastAsia="zh-CN"/>
        </w:rPr>
        <w:t>技术参数及</w:t>
      </w:r>
      <w:r>
        <w:rPr>
          <w:rFonts w:hint="eastAsia" w:ascii="宋体" w:hAnsi="宋体" w:eastAsia="宋体"/>
          <w:b/>
          <w:color w:val="auto"/>
          <w:sz w:val="24"/>
          <w:szCs w:val="18"/>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一次性使用灭菌橡胶外科手套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材质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天然橡胶胶乳。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一次性独立无菌包装，</w:t>
      </w:r>
      <w:r>
        <w:rPr>
          <w:rFonts w:hint="eastAsia" w:asciiTheme="minorEastAsia" w:hAnsiTheme="minorEastAsia" w:eastAsiaTheme="minorEastAsia" w:cstheme="minorEastAsia"/>
          <w:color w:val="auto"/>
          <w:sz w:val="24"/>
          <w:szCs w:val="24"/>
          <w:highlight w:val="none"/>
        </w:rPr>
        <w:t>采用钴60辐射或者</w:t>
      </w:r>
      <w:r>
        <w:rPr>
          <w:rFonts w:hint="eastAsia" w:asciiTheme="minorEastAsia" w:hAnsiTheme="minorEastAsia" w:eastAsiaTheme="minorEastAsia" w:cstheme="minorEastAsia"/>
          <w:color w:val="auto"/>
          <w:sz w:val="24"/>
          <w:szCs w:val="24"/>
          <w:highlight w:val="none"/>
          <w:lang w:val="en-US" w:eastAsia="zh-CN"/>
        </w:rPr>
        <w:t>R辐射或者</w:t>
      </w:r>
      <w:r>
        <w:rPr>
          <w:rFonts w:hint="eastAsia" w:asciiTheme="minorEastAsia" w:hAnsiTheme="minorEastAsia" w:eastAsiaTheme="minorEastAsia" w:cstheme="minorEastAsia"/>
          <w:color w:val="auto"/>
          <w:sz w:val="24"/>
          <w:szCs w:val="24"/>
          <w:highlight w:val="none"/>
        </w:rPr>
        <w:t>环氧乙烷灭菌</w:t>
      </w:r>
      <w:r>
        <w:rPr>
          <w:rFonts w:hint="eastAsia" w:asciiTheme="minorEastAsia" w:hAnsiTheme="minorEastAsia" w:eastAsiaTheme="minorEastAsia" w:cstheme="minorEastAsia"/>
          <w:color w:val="auto"/>
          <w:sz w:val="24"/>
          <w:szCs w:val="24"/>
          <w:highlight w:val="none"/>
        </w:rPr>
        <w:t>，无菌包装。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宋体" w:hAnsi="宋体" w:eastAsia="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rPr>
        <w:t>厚度：光面≥0.10mm；麻面≥0.13mm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宋体" w:hAnsi="宋体" w:eastAsia="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rPr>
        <w:t>不透水试验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进行不透水试验时，应无渗漏。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宋体" w:hAnsi="宋体" w:eastAsia="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rPr>
        <w:t>拉伸性能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老化前扯断力≥12.5N，扯断伸长率≥700%</w:t>
      </w:r>
      <w:r>
        <w:rPr>
          <w:rFonts w:hint="eastAsia" w:asciiTheme="minorEastAsia" w:hAnsiTheme="minorEastAsia" w:eastAsiaTheme="minorEastAsia" w:cstheme="minorEastAsia"/>
          <w:color w:val="auto"/>
          <w:sz w:val="24"/>
          <w:szCs w:val="24"/>
          <w:highlight w:val="none"/>
        </w:rPr>
        <w:t>，300%定伸负荷≤2.0N</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 手套对皮肤应无致敏作用，应无刺激作用。</w:t>
      </w:r>
    </w:p>
    <w:p>
      <w:pPr>
        <w:pStyle w:val="2"/>
        <w:rPr>
          <w:rFonts w:hint="default"/>
          <w:color w:val="auto"/>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u w:val="none"/>
          <w:vertAlign w:val="baseline"/>
        </w:rPr>
      </w:pPr>
      <w:r>
        <w:rPr>
          <w:rFonts w:hint="eastAsia" w:asciiTheme="minorEastAsia" w:hAnsiTheme="minorEastAsia" w:eastAsiaTheme="minorEastAsia" w:cstheme="minorEastAsia"/>
          <w:b/>
          <w:bCs w:val="0"/>
          <w:color w:val="auto"/>
          <w:sz w:val="24"/>
          <w:szCs w:val="24"/>
          <w:highlight w:val="none"/>
          <w:u w:val="none"/>
          <w:vertAlign w:val="baseline"/>
          <w:lang w:val="en-US" w:eastAsia="zh-CN"/>
        </w:rPr>
        <w:t>2、</w:t>
      </w:r>
      <w:r>
        <w:rPr>
          <w:rFonts w:hint="eastAsia" w:asciiTheme="minorEastAsia" w:hAnsiTheme="minorEastAsia" w:eastAsiaTheme="minorEastAsia" w:cstheme="minorEastAsia"/>
          <w:b/>
          <w:bCs w:val="0"/>
          <w:color w:val="auto"/>
          <w:sz w:val="24"/>
          <w:szCs w:val="24"/>
          <w:highlight w:val="none"/>
          <w:u w:val="none"/>
          <w:vertAlign w:val="baseline"/>
        </w:rPr>
        <w:t>一次性使用医用橡胶检查手套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材质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天然橡胶胶乳。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一次性独立无菌包装，采用钴60辐射或者环氧乙烷灭菌，无菌包装。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宋体" w:hAnsi="宋体" w:eastAsia="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rPr>
        <w:t>厚度：2.00mm≥光面≥0.08mm；2.03mm≥麻面≥0.11mm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宋体" w:hAnsi="宋体" w:eastAsia="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rPr>
        <w:t>不透水试验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进行不透水试验时，应无渗漏。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宋体" w:hAnsi="宋体" w:eastAsia="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rPr>
        <w:t>拉伸性能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老化前扯断力≥7.0N，扯断伸长率≥650%。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2.6 手套对皮肤应无致敏作用，应无刺激作用。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vertAlign w:val="superscript"/>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2.7 水抽提蛋白质限量：水抽提蛋白质含量≤200μg/dm</w:t>
      </w:r>
      <w:r>
        <w:rPr>
          <w:rFonts w:hint="eastAsia" w:asciiTheme="minorEastAsia" w:hAnsiTheme="minorEastAsia" w:eastAsiaTheme="minorEastAsia" w:cstheme="minorEastAsia"/>
          <w:color w:val="auto"/>
          <w:kern w:val="2"/>
          <w:sz w:val="24"/>
          <w:szCs w:val="24"/>
          <w:highlight w:val="none"/>
          <w:vertAlign w:val="superscript"/>
          <w:lang w:val="en-US" w:eastAsia="zh-CN" w:bidi="ar-SA"/>
        </w:rPr>
        <w:t>2.</w:t>
      </w:r>
    </w:p>
    <w:p>
      <w:pPr>
        <w:pStyle w:val="2"/>
        <w:rPr>
          <w:rFonts w:hint="eastAsia"/>
          <w:color w:val="auto"/>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u w:val="none"/>
          <w:vertAlign w:val="baseline"/>
        </w:rPr>
      </w:pPr>
      <w:r>
        <w:rPr>
          <w:rFonts w:hint="eastAsia" w:asciiTheme="minorEastAsia" w:hAnsiTheme="minorEastAsia" w:eastAsiaTheme="minorEastAsia" w:cstheme="minorEastAsia"/>
          <w:b/>
          <w:bCs w:val="0"/>
          <w:color w:val="auto"/>
          <w:sz w:val="24"/>
          <w:szCs w:val="24"/>
          <w:highlight w:val="none"/>
          <w:u w:val="none"/>
          <w:vertAlign w:val="baseline"/>
          <w:lang w:val="en-US" w:eastAsia="zh-CN"/>
        </w:rPr>
        <w:t>3、</w:t>
      </w:r>
      <w:r>
        <w:rPr>
          <w:rFonts w:hint="eastAsia" w:asciiTheme="minorEastAsia" w:hAnsiTheme="minorEastAsia" w:eastAsiaTheme="minorEastAsia" w:cstheme="minorEastAsia"/>
          <w:b/>
          <w:bCs w:val="0"/>
          <w:color w:val="auto"/>
          <w:sz w:val="24"/>
          <w:szCs w:val="24"/>
          <w:highlight w:val="none"/>
          <w:u w:val="none"/>
          <w:vertAlign w:val="baseline"/>
        </w:rPr>
        <w:t>医用薄膜手套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材质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PE。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宋体" w:hAnsi="宋体" w:eastAsia="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无</w:t>
      </w:r>
      <w:r>
        <w:rPr>
          <w:rFonts w:hint="eastAsia" w:asciiTheme="minorEastAsia" w:hAnsiTheme="minorEastAsia" w:eastAsiaTheme="minorEastAsia" w:cstheme="minorEastAsia"/>
          <w:color w:val="auto"/>
          <w:sz w:val="24"/>
          <w:szCs w:val="24"/>
          <w:highlight w:val="none"/>
        </w:rPr>
        <w:t>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手套经</w:t>
      </w:r>
      <w:r>
        <w:rPr>
          <w:rFonts w:hint="eastAsia" w:asciiTheme="minorEastAsia" w:hAnsiTheme="minorEastAsia" w:eastAsiaTheme="minorEastAsia" w:cstheme="minorEastAsia"/>
          <w:color w:val="auto"/>
          <w:sz w:val="24"/>
          <w:szCs w:val="24"/>
          <w:highlight w:val="none"/>
        </w:rPr>
        <w:t>环氧乙烷灭菌</w:t>
      </w:r>
      <w:r>
        <w:rPr>
          <w:rFonts w:hint="eastAsia" w:asciiTheme="minorEastAsia" w:hAnsiTheme="minorEastAsia" w:eastAsiaTheme="minorEastAsia" w:cstheme="minorEastAsia"/>
          <w:color w:val="auto"/>
          <w:sz w:val="24"/>
          <w:szCs w:val="24"/>
          <w:highlight w:val="none"/>
          <w:lang w:val="en-US" w:eastAsia="zh-CN"/>
        </w:rPr>
        <w:t>后，环氧乙烷残留量应不大于10mg/kg</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手套应透明、平整、压纹应清晰、不应有气泡或破裂</w:t>
      </w:r>
      <w:r>
        <w:rPr>
          <w:rFonts w:hint="eastAsia" w:asciiTheme="minorEastAsia" w:hAnsiTheme="minorEastAsia" w:eastAsiaTheme="minorEastAsia" w:cstheme="minorEastAsia"/>
          <w:color w:val="auto"/>
          <w:sz w:val="24"/>
          <w:szCs w:val="24"/>
          <w:highlight w:val="none"/>
          <w:lang w:val="en-US" w:eastAsia="zh-CN"/>
        </w:rPr>
        <w:t>,两层薄膜之间不得有粘连</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3.4 </w:t>
      </w:r>
      <w:r>
        <w:rPr>
          <w:rFonts w:hint="eastAsia" w:ascii="宋体" w:hAnsi="宋体" w:eastAsia="宋体"/>
          <w:color w:val="auto"/>
          <w:sz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手套所用的聚乙烯薄膜的厚度应不少于0.015 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3.5不透水性：手套应无漏水现象。</w:t>
      </w:r>
    </w:p>
    <w:p>
      <w:pPr>
        <w:pStyle w:val="2"/>
        <w:spacing w:line="360" w:lineRule="auto"/>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3.6 ★拉伸性能：老化前扯断力≥7.0N，扯断伸长率≥650%。</w:t>
      </w:r>
    </w:p>
    <w:p>
      <w:pPr>
        <w:spacing w:line="360" w:lineRule="auto"/>
        <w:ind w:firstLine="437"/>
        <w:outlineLvl w:val="1"/>
        <w:rPr>
          <w:rFonts w:hint="eastAsia" w:ascii="宋体" w:hAnsi="宋体" w:eastAsia="宋体"/>
          <w:b/>
          <w:color w:val="auto"/>
          <w:sz w:val="24"/>
          <w:szCs w:val="18"/>
          <w:highlight w:val="none"/>
        </w:rPr>
      </w:pPr>
      <w:bookmarkStart w:id="1" w:name="_Toc27379"/>
    </w:p>
    <w:p>
      <w:pPr>
        <w:spacing w:line="360" w:lineRule="auto"/>
        <w:ind w:firstLine="437"/>
        <w:outlineLvl w:val="1"/>
        <w:rPr>
          <w:rFonts w:hint="eastAsia" w:ascii="宋体" w:hAnsi="宋体" w:eastAsia="宋体"/>
          <w:b/>
          <w:color w:val="auto"/>
          <w:sz w:val="24"/>
          <w:szCs w:val="18"/>
          <w:highlight w:val="none"/>
          <w:lang w:val="en-US" w:eastAsia="zh-CN"/>
        </w:rPr>
      </w:pPr>
      <w:r>
        <w:rPr>
          <w:rFonts w:hint="eastAsia" w:ascii="宋体" w:hAnsi="宋体" w:eastAsia="宋体"/>
          <w:b/>
          <w:color w:val="auto"/>
          <w:sz w:val="24"/>
          <w:szCs w:val="18"/>
          <w:highlight w:val="none"/>
          <w:lang w:val="en-US" w:eastAsia="zh-CN"/>
        </w:rPr>
        <w:t xml:space="preserve">四、服务需求 </w:t>
      </w:r>
    </w:p>
    <w:p>
      <w:pPr>
        <w:spacing w:line="360" w:lineRule="auto"/>
        <w:ind w:firstLine="437"/>
        <w:outlineLvl w:val="1"/>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 xml:space="preserve">1、供应商所配送产品须为功能、配置完整，能够直接使用的产品。 </w:t>
      </w:r>
    </w:p>
    <w:p>
      <w:pPr>
        <w:spacing w:line="360" w:lineRule="auto"/>
        <w:ind w:firstLine="437"/>
        <w:outlineLvl w:val="1"/>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 xml:space="preserve">2、供应商提供配送服务须包括产品的所有型号，方便合同期内采购人根据型号要求完成配送。 </w:t>
      </w:r>
    </w:p>
    <w:p>
      <w:pPr>
        <w:spacing w:line="360" w:lineRule="auto"/>
        <w:ind w:firstLine="437"/>
        <w:outlineLvl w:val="1"/>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3、在规定的质保期（有效期）内须对所有提供产品质量负责。若出现产品质量问题及时予以退、换处理 。</w:t>
      </w:r>
    </w:p>
    <w:p>
      <w:pPr>
        <w:spacing w:line="360" w:lineRule="auto"/>
        <w:ind w:firstLine="437"/>
        <w:outlineLvl w:val="1"/>
        <w:rPr>
          <w:rFonts w:hint="eastAsia" w:ascii="宋体" w:hAnsi="宋体" w:eastAsia="宋体"/>
          <w:b/>
          <w:color w:val="auto"/>
          <w:sz w:val="24"/>
          <w:szCs w:val="18"/>
          <w:highlight w:val="none"/>
        </w:rPr>
      </w:pPr>
    </w:p>
    <w:p>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五</w:t>
      </w:r>
      <w:r>
        <w:rPr>
          <w:rFonts w:hint="eastAsia" w:ascii="宋体" w:hAnsi="宋体" w:eastAsia="宋体"/>
          <w:b/>
          <w:color w:val="auto"/>
          <w:sz w:val="24"/>
          <w:szCs w:val="18"/>
          <w:highlight w:val="none"/>
        </w:rPr>
        <w:t>、报价</w:t>
      </w:r>
      <w:r>
        <w:rPr>
          <w:rFonts w:hint="eastAsia" w:ascii="宋体" w:hAnsi="宋体" w:eastAsia="宋体"/>
          <w:b/>
          <w:color w:val="auto"/>
          <w:sz w:val="24"/>
          <w:szCs w:val="18"/>
          <w:highlight w:val="none"/>
          <w:lang w:val="en-US" w:eastAsia="zh-CN"/>
        </w:rPr>
        <w:t>及配送</w:t>
      </w:r>
      <w:r>
        <w:rPr>
          <w:rFonts w:hint="eastAsia" w:ascii="宋体" w:hAnsi="宋体" w:eastAsia="宋体"/>
          <w:b/>
          <w:color w:val="auto"/>
          <w:sz w:val="24"/>
          <w:szCs w:val="18"/>
          <w:highlight w:val="none"/>
        </w:rPr>
        <w:t>要求</w:t>
      </w:r>
      <w:bookmarkEnd w:id="1"/>
    </w:p>
    <w:p>
      <w:pPr>
        <w:spacing w:line="360" w:lineRule="auto"/>
        <w:ind w:firstLine="437"/>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1、配送产品清单中列明的配送产品年暂定数量为预估量，供应商须按预估量同时报各项配送产品品目的综合单价及总价，综合单价系指完成某一品目产品生产、供货、配送服务等所</w:t>
      </w:r>
      <w:bookmarkStart w:id="2" w:name="_GoBack"/>
      <w:bookmarkEnd w:id="2"/>
      <w:r>
        <w:rPr>
          <w:rFonts w:hint="eastAsia" w:ascii="宋体" w:hAnsi="宋体" w:eastAsia="宋体"/>
          <w:b w:val="0"/>
          <w:bCs/>
          <w:color w:val="auto"/>
          <w:sz w:val="24"/>
          <w:szCs w:val="18"/>
          <w:highlight w:val="none"/>
          <w:lang w:val="en-US" w:eastAsia="zh-CN"/>
        </w:rPr>
        <w:t>需一切费用的综合单价，</w:t>
      </w:r>
      <w:r>
        <w:rPr>
          <w:rFonts w:hint="eastAsia" w:ascii="宋体" w:hAnsi="宋体" w:eastAsia="宋体"/>
          <w:b/>
          <w:bCs w:val="0"/>
          <w:color w:val="auto"/>
          <w:sz w:val="24"/>
          <w:szCs w:val="18"/>
          <w:highlight w:val="none"/>
          <w:lang w:val="en-US" w:eastAsia="zh-CN"/>
        </w:rPr>
        <w:t>综合单价报价不得高于配送产品清单中的最高单价，否则响应无效。</w:t>
      </w:r>
      <w:r>
        <w:rPr>
          <w:rFonts w:hint="eastAsia" w:ascii="宋体" w:hAnsi="宋体" w:eastAsia="宋体"/>
          <w:b w:val="0"/>
          <w:bCs/>
          <w:color w:val="auto"/>
          <w:sz w:val="24"/>
          <w:szCs w:val="18"/>
          <w:highlight w:val="none"/>
          <w:lang w:val="en-US" w:eastAsia="zh-CN"/>
        </w:rPr>
        <w:t>总价作为定标的依据，综合单价作为据实结算的依据（综合单价成交后不变），</w:t>
      </w:r>
      <w:r>
        <w:rPr>
          <w:rFonts w:hint="eastAsia" w:ascii="宋体" w:hAnsi="宋体" w:eastAsia="宋体"/>
          <w:b/>
          <w:bCs w:val="0"/>
          <w:color w:val="auto"/>
          <w:sz w:val="24"/>
          <w:szCs w:val="18"/>
          <w:highlight w:val="none"/>
          <w:lang w:val="en-US" w:eastAsia="zh-CN"/>
        </w:rPr>
        <w:t xml:space="preserve">供应商报产品综合单价及总价。 </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2、成交供应商按采购人实际需求分批配送、据实结算，但累计结算金额不超过</w:t>
      </w:r>
      <w:r>
        <w:rPr>
          <w:rFonts w:hint="eastAsia" w:ascii="宋体" w:hAnsi="宋体" w:eastAsia="宋体"/>
          <w:b/>
          <w:bCs w:val="0"/>
          <w:color w:val="auto"/>
          <w:sz w:val="24"/>
          <w:szCs w:val="18"/>
          <w:highlight w:val="none"/>
          <w:lang w:val="en-US" w:eastAsia="zh-CN"/>
        </w:rPr>
        <w:t>投标总价</w:t>
      </w:r>
      <w:r>
        <w:rPr>
          <w:rFonts w:hint="eastAsia" w:ascii="宋体" w:hAnsi="宋体" w:eastAsia="宋体"/>
          <w:b w:val="0"/>
          <w:bCs/>
          <w:color w:val="auto"/>
          <w:sz w:val="24"/>
          <w:szCs w:val="18"/>
          <w:highlight w:val="none"/>
          <w:lang w:val="en-US" w:eastAsia="zh-CN"/>
        </w:rPr>
        <w:t>。供应商须综合考虑成交后可能出现的实际配送量与磋商文件预估量之间的差距。采购人后期仅根据磋商文件列明的方式据实结算，不再追加除此之外的其他费用。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宋体" w:hAnsi="宋体" w:eastAsia="宋体"/>
          <w:b w:val="0"/>
          <w:bCs/>
          <w:color w:val="auto"/>
          <w:sz w:val="24"/>
          <w:szCs w:val="18"/>
          <w:highlight w:val="none"/>
          <w:lang w:val="en-US" w:eastAsia="zh-CN"/>
        </w:rPr>
        <w:t>3、配送品目如为带量采购谈判、价格联动成功的产品，则须选择带量采购目录内产品，并执行带量采购价格，须按带量价报价</w:t>
      </w:r>
      <w:r>
        <w:rPr>
          <w:rFonts w:hint="eastAsia" w:ascii="宋体" w:hAnsi="宋体" w:eastAsia="宋体"/>
          <w:b/>
          <w:bCs w:val="0"/>
          <w:color w:val="auto"/>
          <w:sz w:val="24"/>
          <w:szCs w:val="18"/>
          <w:highlight w:val="none"/>
          <w:lang w:val="en-US" w:eastAsia="zh-CN"/>
        </w:rPr>
        <w:t xml:space="preserve">；配送品目如为带量采购目录外产品，则报价不得高于配送清单表中列明的最高单价；投标总价不得高于对应的最高限价。未按上述要求报价的响应无效。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4D4560"/>
    <w:rsid w:val="6E681925"/>
    <w:rsid w:val="760F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4"/>
      <w:lang w:val="en-US" w:eastAsia="zh-CN" w:bidi="ar-SA"/>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cs="Arial"/>
      <w:szCs w:val="24"/>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amp;L"/>
    <w:basedOn w:val="5"/>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2024-03-13T03:01:21Z</dcterms:created>
  <dc:creator>admin</dc:creator>
  <cp:lastModifiedBy>admin</cp:lastModifiedBy>
  <dcterms:modified xsi:type="dcterms:W3CDTF">2024-03-13T03:04:42Z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