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服务需求</w: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（仅供参考）</w:t>
      </w:r>
    </w:p>
    <w:p>
      <w:pPr>
        <w:spacing w:line="360" w:lineRule="auto"/>
        <w:ind w:firstLine="437"/>
        <w:rPr>
          <w:rFonts w:hint="eastAsia" w:ascii="宋体" w:hAnsi="宋体" w:eastAsia="宋体"/>
          <w:b/>
          <w:sz w:val="24"/>
          <w:szCs w:val="18"/>
        </w:rPr>
      </w:pPr>
      <w:r>
        <w:rPr>
          <w:rFonts w:hint="eastAsia" w:ascii="宋体" w:hAnsi="宋体" w:eastAsia="宋体"/>
          <w:b/>
          <w:sz w:val="24"/>
          <w:szCs w:val="18"/>
        </w:rPr>
        <w:t>一、采购需求前附表</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2031"/>
        <w:gridCol w:w="5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1"/>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pPr>
              <w:pStyle w:val="42"/>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7" w:type="pct"/>
            <w:vAlign w:val="center"/>
          </w:tcPr>
          <w:p>
            <w:pPr>
              <w:pStyle w:val="42"/>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1"/>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pPr>
              <w:pStyle w:val="42"/>
              <w:widowControl w:val="0"/>
              <w:spacing w:before="0" w:beforeAutospacing="0" w:after="0" w:afterAutospacing="0" w:line="360" w:lineRule="auto"/>
              <w:rPr>
                <w:rFonts w:ascii="宋体" w:hAnsi="宋体" w:eastAsia="宋体" w:cs="@仿宋_GB2312"/>
                <w:b w:val="0"/>
                <w:bCs/>
                <w:color w:val="auto"/>
                <w:kern w:val="0"/>
                <w:sz w:val="24"/>
                <w:szCs w:val="28"/>
                <w:lang w:val="en-US" w:eastAsia="zh-CN" w:bidi="ar-SA"/>
              </w:rPr>
            </w:pPr>
            <w:r>
              <w:rPr>
                <w:rFonts w:hint="eastAsia" w:ascii="宋体" w:hAnsi="宋体" w:eastAsia="宋体"/>
                <w:b w:val="0"/>
                <w:bCs/>
                <w:color w:val="auto"/>
                <w:sz w:val="24"/>
              </w:rPr>
              <w:t>付款方式</w:t>
            </w:r>
          </w:p>
        </w:tc>
        <w:tc>
          <w:tcPr>
            <w:tcW w:w="3217" w:type="pct"/>
            <w:vAlign w:val="center"/>
          </w:tcPr>
          <w:p>
            <w:pPr>
              <w:spacing w:line="360" w:lineRule="auto"/>
              <w:jc w:val="left"/>
              <w:rPr>
                <w:rFonts w:ascii="宋体" w:hAnsi="宋体" w:eastAsia="宋体" w:cs="@仿宋_GB2312"/>
                <w:b w:val="0"/>
                <w:bCs/>
                <w:color w:val="auto"/>
                <w:kern w:val="2"/>
                <w:sz w:val="24"/>
                <w:u w:val="single"/>
                <w:lang w:val="en-US" w:eastAsia="zh-CN" w:bidi="ar-SA"/>
              </w:rPr>
            </w:pPr>
            <w:r>
              <w:rPr>
                <w:rFonts w:hint="eastAsia" w:ascii="宋体" w:hAnsi="宋体" w:eastAsia="宋体" w:cs="Arial"/>
                <w:b w:val="0"/>
                <w:bCs/>
                <w:color w:val="auto"/>
                <w:sz w:val="24"/>
              </w:rPr>
              <w:t>根据每个月的实际供货</w:t>
            </w:r>
            <w:r>
              <w:rPr>
                <w:rFonts w:hint="eastAsia" w:ascii="宋体" w:hAnsi="宋体" w:eastAsia="宋体" w:cs="Arial"/>
                <w:b w:val="0"/>
                <w:bCs/>
                <w:color w:val="auto"/>
                <w:sz w:val="24"/>
                <w:lang w:val="en-US" w:eastAsia="zh-CN"/>
              </w:rPr>
              <w:t>量及成交价据实结算。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1"/>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pPr>
              <w:pStyle w:val="42"/>
              <w:widowControl w:val="0"/>
              <w:spacing w:before="0" w:beforeAutospacing="0" w:after="0" w:afterAutospacing="0" w:line="360" w:lineRule="auto"/>
              <w:rPr>
                <w:rFonts w:ascii="宋体" w:hAnsi="宋体" w:eastAsia="宋体" w:cs="@仿宋_GB2312"/>
                <w:b w:val="0"/>
                <w:bCs/>
                <w:color w:val="auto"/>
                <w:kern w:val="0"/>
                <w:sz w:val="24"/>
                <w:szCs w:val="28"/>
                <w:lang w:val="en-US" w:eastAsia="zh-CN" w:bidi="ar-SA"/>
              </w:rPr>
            </w:pPr>
            <w:r>
              <w:rPr>
                <w:rFonts w:hint="eastAsia" w:ascii="宋体" w:hAnsi="宋体" w:eastAsia="宋体"/>
                <w:b w:val="0"/>
                <w:bCs/>
                <w:color w:val="auto"/>
                <w:sz w:val="24"/>
              </w:rPr>
              <w:t>服务地点</w:t>
            </w:r>
          </w:p>
        </w:tc>
        <w:tc>
          <w:tcPr>
            <w:tcW w:w="3217" w:type="pct"/>
            <w:vAlign w:val="center"/>
          </w:tcPr>
          <w:p>
            <w:pPr>
              <w:spacing w:line="360" w:lineRule="auto"/>
              <w:rPr>
                <w:rFonts w:hint="eastAsia" w:ascii="宋体" w:hAnsi="宋体" w:eastAsia="宋体"/>
                <w:sz w:val="24"/>
                <w:szCs w:val="18"/>
                <w:u w:val="none"/>
                <w:lang w:val="en-US" w:eastAsia="zh-CN"/>
              </w:rPr>
            </w:pPr>
            <w:r>
              <w:rPr>
                <w:rFonts w:hint="eastAsia" w:ascii="宋体" w:hAnsi="宋体" w:eastAsia="宋体"/>
                <w:sz w:val="24"/>
                <w:szCs w:val="18"/>
                <w:u w:val="none"/>
                <w:lang w:eastAsia="zh-CN"/>
              </w:rPr>
              <w:t>合肥市妇幼保健院，采购人指定地点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1"/>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pPr>
              <w:pStyle w:val="42"/>
              <w:widowControl w:val="0"/>
              <w:spacing w:before="0" w:beforeAutospacing="0" w:after="0" w:afterAutospacing="0" w:line="360" w:lineRule="auto"/>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bCs/>
                <w:color w:val="auto"/>
                <w:sz w:val="24"/>
                <w:highlight w:val="none"/>
              </w:rPr>
              <w:t>服务期限</w:t>
            </w:r>
          </w:p>
        </w:tc>
        <w:tc>
          <w:tcPr>
            <w:tcW w:w="3217" w:type="pct"/>
            <w:vAlign w:val="center"/>
          </w:tcPr>
          <w:p>
            <w:pPr>
              <w:spacing w:line="360" w:lineRule="auto"/>
              <w:rPr>
                <w:rFonts w:hint="eastAsia" w:ascii="宋体" w:hAnsi="宋体" w:eastAsia="宋体"/>
                <w:sz w:val="24"/>
                <w:szCs w:val="18"/>
                <w:u w:val="none"/>
                <w:lang w:val="en-US" w:eastAsia="zh-CN"/>
              </w:rPr>
            </w:pPr>
            <w:r>
              <w:rPr>
                <w:rFonts w:hint="eastAsia" w:ascii="宋体" w:hAnsi="宋体" w:eastAsia="宋体"/>
                <w:sz w:val="24"/>
                <w:szCs w:val="18"/>
                <w:u w:val="none"/>
                <w:lang w:eastAsia="zh-CN"/>
              </w:rPr>
              <w:t>合同生效后1年内按采购人要求分批供货，每批货物接采购人通知后，按采购人要求在3个工作日内完成供货。1年期满后，在年度预算能保障的前提下，合同甲乙双方无异议，可续签后2年合同，续签合同1年1签，中标综合单价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1"/>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4</w:t>
            </w:r>
          </w:p>
        </w:tc>
        <w:tc>
          <w:tcPr>
            <w:tcW w:w="1192" w:type="pct"/>
            <w:vAlign w:val="center"/>
          </w:tcPr>
          <w:p>
            <w:pPr>
              <w:spacing w:line="360" w:lineRule="auto"/>
              <w:jc w:val="center"/>
              <w:rPr>
                <w:rFonts w:ascii="宋体" w:hAnsi="宋体" w:eastAsia="宋体" w:cs="@仿宋_GB2312"/>
                <w:b w:val="0"/>
                <w:bCs/>
                <w:color w:val="auto"/>
                <w:kern w:val="2"/>
                <w:sz w:val="24"/>
                <w:lang w:val="en-US" w:eastAsia="zh-CN" w:bidi="ar-SA"/>
              </w:rPr>
            </w:pPr>
            <w:r>
              <w:rPr>
                <w:rFonts w:hint="eastAsia" w:ascii="宋体" w:hAnsi="宋体" w:eastAsia="宋体"/>
                <w:b w:val="0"/>
                <w:bCs/>
                <w:color w:val="auto"/>
                <w:kern w:val="0"/>
                <w:sz w:val="24"/>
                <w:szCs w:val="28"/>
              </w:rPr>
              <w:t>免费质保期</w:t>
            </w:r>
          </w:p>
        </w:tc>
        <w:tc>
          <w:tcPr>
            <w:tcW w:w="3217" w:type="pct"/>
            <w:vAlign w:val="center"/>
          </w:tcPr>
          <w:p>
            <w:pPr>
              <w:spacing w:line="360" w:lineRule="auto"/>
              <w:rPr>
                <w:rFonts w:ascii="宋体" w:hAnsi="宋体" w:eastAsia="宋体" w:cs="@仿宋_GB2312"/>
                <w:b w:val="0"/>
                <w:bCs/>
                <w:color w:val="auto"/>
                <w:kern w:val="2"/>
                <w:sz w:val="24"/>
                <w:u w:val="single"/>
                <w:lang w:val="en-US" w:eastAsia="zh-CN" w:bidi="ar-SA"/>
              </w:rPr>
            </w:pPr>
            <w:r>
              <w:rPr>
                <w:rFonts w:hint="eastAsia" w:ascii="宋体" w:hAnsi="宋体" w:eastAsia="宋体"/>
                <w:b w:val="0"/>
                <w:bCs/>
                <w:color w:val="auto"/>
                <w:kern w:val="0"/>
                <w:sz w:val="24"/>
                <w:szCs w:val="28"/>
              </w:rPr>
              <w:t>每批次供货</w:t>
            </w:r>
            <w:r>
              <w:rPr>
                <w:rFonts w:hint="eastAsia" w:ascii="宋体" w:hAnsi="宋体" w:eastAsia="宋体"/>
                <w:b w:val="0"/>
                <w:bCs/>
                <w:color w:val="auto"/>
                <w:kern w:val="0"/>
                <w:sz w:val="24"/>
                <w:szCs w:val="28"/>
                <w:lang w:val="en-US" w:eastAsia="zh-CN"/>
              </w:rPr>
              <w:t>完成，</w:t>
            </w:r>
            <w:r>
              <w:rPr>
                <w:rFonts w:hint="eastAsia" w:ascii="宋体" w:hAnsi="宋体" w:eastAsia="宋体"/>
                <w:b w:val="0"/>
                <w:bCs/>
                <w:color w:val="auto"/>
                <w:kern w:val="0"/>
                <w:sz w:val="24"/>
                <w:szCs w:val="28"/>
              </w:rPr>
              <w:t>自验收合格之日起有效期不少于一年。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1"/>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Theme="majorEastAsia" w:hAnsiTheme="majorEastAsia" w:eastAsiaTheme="majorEastAsia"/>
                <w:bCs/>
                <w:kern w:val="2"/>
              </w:rPr>
              <w:t>5</w:t>
            </w:r>
          </w:p>
        </w:tc>
        <w:tc>
          <w:tcPr>
            <w:tcW w:w="1192" w:type="pct"/>
            <w:vAlign w:val="center"/>
          </w:tcPr>
          <w:p>
            <w:pPr>
              <w:spacing w:line="360" w:lineRule="auto"/>
              <w:jc w:val="center"/>
              <w:rPr>
                <w:rFonts w:ascii="宋体" w:hAnsi="宋体" w:eastAsia="宋体" w:cs="@仿宋_GB2312"/>
                <w:b w:val="0"/>
                <w:bCs/>
                <w:color w:val="auto"/>
                <w:kern w:val="2"/>
                <w:sz w:val="24"/>
                <w:lang w:val="en-US" w:eastAsia="zh-CN" w:bidi="ar-SA"/>
              </w:rPr>
            </w:pPr>
            <w:r>
              <w:rPr>
                <w:rFonts w:hint="eastAsia" w:ascii="宋体" w:hAnsi="宋体" w:eastAsia="宋体"/>
                <w:b/>
                <w:bCs w:val="0"/>
                <w:i w:val="0"/>
                <w:iCs w:val="0"/>
                <w:color w:val="auto"/>
                <w:kern w:val="0"/>
                <w:sz w:val="24"/>
                <w:szCs w:val="28"/>
              </w:rPr>
              <w:t>医疗器械注册证</w:t>
            </w:r>
          </w:p>
        </w:tc>
        <w:tc>
          <w:tcPr>
            <w:tcW w:w="3217" w:type="pct"/>
            <w:vAlign w:val="center"/>
          </w:tcPr>
          <w:p>
            <w:pPr>
              <w:spacing w:line="360" w:lineRule="auto"/>
              <w:rPr>
                <w:rFonts w:cs="@仿宋_GB2312" w:asciiTheme="minorEastAsia" w:hAnsiTheme="minorEastAsia" w:eastAsiaTheme="minorEastAsia"/>
                <w:b w:val="0"/>
                <w:bCs/>
                <w:color w:val="auto"/>
                <w:kern w:val="2"/>
                <w:sz w:val="24"/>
                <w:lang w:val="en-US" w:eastAsia="zh-CN" w:bidi="ar-SA"/>
              </w:rPr>
            </w:pPr>
            <w:r>
              <w:rPr>
                <w:rFonts w:hint="eastAsia" w:ascii="宋体" w:hAnsi="宋体" w:eastAsia="宋体"/>
                <w:b/>
                <w:bCs w:val="0"/>
                <w:color w:val="auto"/>
                <w:kern w:val="0"/>
                <w:sz w:val="24"/>
                <w:szCs w:val="28"/>
                <w:lang w:val="en-US" w:eastAsia="zh-CN"/>
              </w:rPr>
              <w:t>响应</w:t>
            </w:r>
            <w:r>
              <w:rPr>
                <w:rFonts w:hint="eastAsia" w:ascii="宋体" w:hAnsi="宋体" w:eastAsia="宋体"/>
                <w:b/>
                <w:bCs w:val="0"/>
                <w:color w:val="auto"/>
                <w:kern w:val="0"/>
                <w:sz w:val="24"/>
                <w:szCs w:val="28"/>
              </w:rPr>
              <w:t>文件中提供相应的证书扫描件，否则</w:t>
            </w:r>
            <w:r>
              <w:rPr>
                <w:rFonts w:hint="eastAsia" w:ascii="宋体" w:hAnsi="宋体" w:eastAsia="宋体"/>
                <w:b/>
                <w:bCs w:val="0"/>
                <w:color w:val="auto"/>
                <w:kern w:val="0"/>
                <w:sz w:val="24"/>
                <w:szCs w:val="28"/>
                <w:lang w:val="en-US" w:eastAsia="zh-CN"/>
              </w:rPr>
              <w:t>响应</w:t>
            </w:r>
            <w:r>
              <w:rPr>
                <w:rFonts w:hint="eastAsia" w:ascii="宋体" w:hAnsi="宋体" w:eastAsia="宋体"/>
                <w:b/>
                <w:bCs w:val="0"/>
                <w:color w:val="auto"/>
                <w:kern w:val="0"/>
                <w:sz w:val="24"/>
                <w:szCs w:val="28"/>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1"/>
              <w:pBdr>
                <w:bottom w:val="none" w:color="auto" w:sz="0" w:space="0"/>
              </w:pBdr>
              <w:tabs>
                <w:tab w:val="clear" w:pos="4153"/>
                <w:tab w:val="clear" w:pos="8306"/>
              </w:tabs>
              <w:adjustRightInd/>
              <w:spacing w:line="240" w:lineRule="auto"/>
              <w:textAlignment w:val="auto"/>
              <w:rPr>
                <w:rFonts w:asciiTheme="majorEastAsia" w:hAnsiTheme="majorEastAsia" w:eastAsiaTheme="majorEastAsia"/>
                <w:bCs/>
                <w:kern w:val="2"/>
              </w:rPr>
            </w:pPr>
            <w:r>
              <w:rPr>
                <w:rFonts w:ascii="宋体" w:hAnsi="宋体" w:eastAsia="宋体"/>
                <w:bCs/>
                <w:kern w:val="2"/>
              </w:rPr>
              <w:t>6</w:t>
            </w:r>
          </w:p>
        </w:tc>
        <w:tc>
          <w:tcPr>
            <w:tcW w:w="1192" w:type="pct"/>
            <w:vAlign w:val="center"/>
          </w:tcPr>
          <w:p>
            <w:pPr>
              <w:pStyle w:val="42"/>
              <w:widowControl w:val="0"/>
              <w:spacing w:before="0" w:beforeAutospacing="0" w:after="0" w:afterAutospacing="0" w:line="360" w:lineRule="auto"/>
              <w:rPr>
                <w:rFonts w:ascii="宋体" w:hAnsi="宋体" w:eastAsia="宋体" w:cs="@仿宋_GB2312"/>
                <w:b w:val="0"/>
                <w:bCs/>
                <w:color w:val="auto"/>
                <w:kern w:val="0"/>
                <w:sz w:val="24"/>
                <w:szCs w:val="28"/>
                <w:lang w:val="en-US" w:eastAsia="zh-CN" w:bidi="ar-SA"/>
              </w:rPr>
            </w:pPr>
            <w:r>
              <w:rPr>
                <w:rFonts w:hint="eastAsia" w:ascii="宋体" w:hAnsi="宋体" w:eastAsia="宋体"/>
                <w:b w:val="0"/>
                <w:bCs/>
                <w:color w:val="auto"/>
                <w:sz w:val="24"/>
              </w:rPr>
              <w:t>本项目采购标的所属行业</w:t>
            </w:r>
          </w:p>
        </w:tc>
        <w:tc>
          <w:tcPr>
            <w:tcW w:w="3217" w:type="pct"/>
            <w:vAlign w:val="center"/>
          </w:tcPr>
          <w:p>
            <w:pPr>
              <w:pStyle w:val="42"/>
              <w:widowControl w:val="0"/>
              <w:spacing w:before="0" w:beforeAutospacing="0" w:after="0" w:afterAutospacing="0" w:line="360" w:lineRule="auto"/>
              <w:jc w:val="both"/>
              <w:rPr>
                <w:rFonts w:ascii="宋体" w:hAnsi="宋体" w:eastAsia="宋体" w:cs="@仿宋_GB2312"/>
                <w:b w:val="0"/>
                <w:bCs/>
                <w:color w:val="auto"/>
                <w:kern w:val="0"/>
                <w:sz w:val="24"/>
                <w:szCs w:val="28"/>
                <w:lang w:val="en-US" w:eastAsia="zh-CN" w:bidi="ar-SA"/>
              </w:rPr>
            </w:pPr>
            <w:r>
              <w:rPr>
                <w:rFonts w:hint="eastAsia" w:ascii="宋体" w:hAnsi="宋体" w:eastAsia="宋体"/>
                <w:b w:val="0"/>
                <w:bCs/>
                <w:color w:val="auto"/>
                <w:sz w:val="24"/>
              </w:rPr>
              <w:t>批发业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1"/>
              <w:pBdr>
                <w:bottom w:val="none" w:color="auto" w:sz="0" w:space="0"/>
              </w:pBdr>
              <w:tabs>
                <w:tab w:val="clear" w:pos="4153"/>
                <w:tab w:val="clear" w:pos="8306"/>
              </w:tabs>
              <w:adjustRightInd/>
              <w:spacing w:line="240" w:lineRule="auto"/>
              <w:textAlignment w:val="auto"/>
              <w:rPr>
                <w:rFonts w:hint="eastAsia" w:ascii="宋体" w:hAnsi="宋体" w:eastAsia="宋体"/>
                <w:bCs/>
                <w:kern w:val="2"/>
                <w:lang w:val="en-US" w:eastAsia="zh-CN"/>
              </w:rPr>
            </w:pPr>
            <w:bookmarkStart w:id="0" w:name="_Hlk16461016"/>
            <w:r>
              <w:rPr>
                <w:rFonts w:hint="eastAsia" w:ascii="宋体" w:hAnsi="宋体" w:eastAsia="宋体"/>
                <w:bCs/>
                <w:kern w:val="2"/>
                <w:lang w:val="en-US" w:eastAsia="zh-CN"/>
              </w:rPr>
              <w:t>7</w:t>
            </w:r>
          </w:p>
        </w:tc>
        <w:tc>
          <w:tcPr>
            <w:tcW w:w="1192" w:type="pct"/>
            <w:vAlign w:val="center"/>
          </w:tcPr>
          <w:p>
            <w:pPr>
              <w:pStyle w:val="42"/>
              <w:widowControl w:val="0"/>
              <w:spacing w:before="0" w:beforeAutospacing="0" w:after="0" w:afterAutospacing="0" w:line="360" w:lineRule="auto"/>
              <w:rPr>
                <w:rFonts w:hint="eastAsia" w:ascii="宋体" w:hAnsi="宋体" w:eastAsia="宋体" w:cs="@仿宋_GB2312"/>
                <w:b w:val="0"/>
                <w:bCs/>
                <w:kern w:val="0"/>
                <w:sz w:val="24"/>
                <w:szCs w:val="28"/>
                <w:highlight w:val="none"/>
                <w:lang w:val="en-US" w:eastAsia="zh-CN" w:bidi="ar-SA"/>
              </w:rPr>
            </w:pPr>
            <w:r>
              <w:rPr>
                <w:rFonts w:hint="eastAsia" w:ascii="宋体" w:hAnsi="宋体" w:eastAsia="宋体" w:cs="宋体"/>
                <w:b/>
                <w:bCs w:val="0"/>
                <w:sz w:val="24"/>
                <w:highlight w:val="none"/>
                <w:lang w:val="en-US" w:eastAsia="zh-CN"/>
              </w:rPr>
              <w:t>技术参数要求</w:t>
            </w:r>
          </w:p>
        </w:tc>
        <w:tc>
          <w:tcPr>
            <w:tcW w:w="3217"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b/>
                <w:sz w:val="24"/>
                <w:szCs w:val="22"/>
                <w:highlight w:val="none"/>
                <w:lang w:val="en-US" w:eastAsia="zh-CN"/>
              </w:rPr>
            </w:pPr>
            <w:r>
              <w:rPr>
                <w:rFonts w:hint="eastAsia" w:asciiTheme="minorEastAsia" w:hAnsiTheme="minorEastAsia" w:eastAsiaTheme="minorEastAsia"/>
                <w:b/>
                <w:sz w:val="24"/>
                <w:szCs w:val="22"/>
                <w:lang w:val="en-US" w:eastAsia="zh-CN"/>
              </w:rPr>
              <w:t>所投耗材的技术参数及要求须满足或优于磋商文件要求</w:t>
            </w:r>
            <w:r>
              <w:rPr>
                <w:rFonts w:hint="eastAsia" w:ascii="宋体" w:hAnsi="宋体" w:eastAsia="宋体"/>
                <w:b/>
                <w:sz w:val="24"/>
                <w:szCs w:val="22"/>
                <w:highlight w:val="none"/>
                <w:lang w:val="en-US" w:eastAsia="zh-CN"/>
              </w:rPr>
              <w:t>，否则响应无效。</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仿宋_GB2312"/>
                <w:b w:val="0"/>
                <w:kern w:val="2"/>
                <w:sz w:val="24"/>
                <w:highlight w:val="none"/>
                <w:lang w:val="en-US" w:eastAsia="zh-CN" w:bidi="ar-SA"/>
              </w:rPr>
            </w:pPr>
            <w:r>
              <w:rPr>
                <w:rFonts w:hint="eastAsia" w:ascii="宋体" w:hAnsi="宋体" w:eastAsia="宋体"/>
                <w:b/>
                <w:sz w:val="24"/>
                <w:szCs w:val="22"/>
                <w:highlight w:val="none"/>
                <w:lang w:val="en-US" w:eastAsia="zh-CN"/>
              </w:rPr>
              <w:t>注：</w:t>
            </w:r>
            <w:r>
              <w:rPr>
                <w:rFonts w:hint="eastAsia" w:ascii="宋体" w:hAnsi="宋体" w:eastAsia="宋体" w:cs="宋体"/>
                <w:b/>
                <w:bCs/>
                <w:sz w:val="24"/>
                <w:highlight w:val="none"/>
              </w:rPr>
              <w:t>以</w:t>
            </w:r>
            <w:r>
              <w:rPr>
                <w:rFonts w:hint="eastAsia" w:ascii="宋体" w:hAnsi="宋体" w:eastAsia="宋体" w:cs="宋体"/>
                <w:b/>
                <w:bCs/>
                <w:sz w:val="24"/>
                <w:highlight w:val="none"/>
                <w:lang w:val="en-US" w:eastAsia="zh-CN"/>
              </w:rPr>
              <w:t>磋商</w:t>
            </w:r>
            <w:r>
              <w:rPr>
                <w:rFonts w:hint="eastAsia" w:ascii="宋体" w:hAnsi="宋体" w:eastAsia="宋体" w:cs="宋体"/>
                <w:b/>
                <w:bCs/>
                <w:sz w:val="24"/>
                <w:highlight w:val="none"/>
              </w:rPr>
              <w:t>响应表</w:t>
            </w:r>
            <w:r>
              <w:rPr>
                <w:rFonts w:hint="eastAsia" w:ascii="宋体" w:hAnsi="宋体" w:eastAsia="宋体" w:cs="宋体"/>
                <w:b/>
                <w:bCs/>
                <w:sz w:val="24"/>
                <w:highlight w:val="none"/>
                <w:lang w:val="en-US" w:eastAsia="zh-CN"/>
              </w:rPr>
              <w:t>为准</w:t>
            </w:r>
            <w:r>
              <w:rPr>
                <w:rFonts w:hint="eastAsia" w:ascii="宋体" w:hAnsi="宋体" w:eastAsia="宋体" w:cs="宋体"/>
                <w:b/>
                <w:bCs/>
                <w:sz w:val="24"/>
                <w:highlight w:val="none"/>
                <w:lang w:eastAsia="zh-CN"/>
              </w:rPr>
              <w:t>。</w:t>
            </w:r>
          </w:p>
        </w:tc>
      </w:tr>
    </w:tbl>
    <w:p>
      <w:pPr>
        <w:spacing w:line="360" w:lineRule="auto"/>
        <w:ind w:firstLine="437"/>
        <w:rPr>
          <w:rFonts w:ascii="宋体" w:hAnsi="宋体" w:eastAsia="宋体"/>
          <w:b/>
          <w:sz w:val="24"/>
          <w:szCs w:val="18"/>
        </w:rPr>
      </w:pPr>
      <w:r>
        <w:rPr>
          <w:rFonts w:hint="eastAsia" w:ascii="宋体" w:hAnsi="宋体" w:eastAsia="宋体"/>
          <w:b/>
          <w:sz w:val="24"/>
          <w:szCs w:val="18"/>
          <w:lang w:val="en-US" w:eastAsia="zh-CN"/>
        </w:rPr>
        <w:t>二</w:t>
      </w:r>
      <w:r>
        <w:rPr>
          <w:rFonts w:hint="eastAsia" w:ascii="宋体" w:hAnsi="宋体" w:eastAsia="宋体"/>
          <w:b/>
          <w:sz w:val="24"/>
          <w:szCs w:val="18"/>
        </w:rPr>
        <w:t>、服务需求</w:t>
      </w:r>
    </w:p>
    <w:p>
      <w:pPr>
        <w:spacing w:line="360" w:lineRule="auto"/>
        <w:ind w:firstLine="435"/>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一</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耗材需求表</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346"/>
        <w:gridCol w:w="4560"/>
        <w:gridCol w:w="1097"/>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0"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sz w:val="24"/>
                <w:szCs w:val="24"/>
                <w:lang w:val="en-US" w:eastAsia="zh-CN"/>
              </w:rPr>
              <w:t>序号</w:t>
            </w:r>
          </w:p>
        </w:tc>
        <w:tc>
          <w:tcPr>
            <w:tcW w:w="790"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sz w:val="24"/>
                <w:szCs w:val="24"/>
                <w:lang w:val="en-US" w:eastAsia="zh-CN"/>
              </w:rPr>
              <w:t>耗材</w:t>
            </w:r>
            <w:r>
              <w:rPr>
                <w:rFonts w:hint="eastAsia" w:asciiTheme="minorEastAsia" w:hAnsiTheme="minorEastAsia" w:eastAsiaTheme="minorEastAsia" w:cstheme="minorEastAsia"/>
                <w:sz w:val="24"/>
                <w:szCs w:val="24"/>
              </w:rPr>
              <w:t>品种</w:t>
            </w:r>
          </w:p>
        </w:tc>
        <w:tc>
          <w:tcPr>
            <w:tcW w:w="2676"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sz w:val="24"/>
                <w:szCs w:val="24"/>
              </w:rPr>
              <w:t>技术参数及要求</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sz w:val="24"/>
                <w:szCs w:val="24"/>
                <w:lang w:val="en-US" w:eastAsia="zh-CN"/>
              </w:rPr>
              <w:t>预估</w:t>
            </w:r>
            <w:r>
              <w:rPr>
                <w:rFonts w:hint="eastAsia" w:asciiTheme="minorEastAsia" w:hAnsiTheme="minorEastAsia" w:eastAsiaTheme="minorEastAsia" w:cstheme="minorEastAsia"/>
                <w:bCs/>
                <w:sz w:val="24"/>
                <w:szCs w:val="24"/>
              </w:rPr>
              <w:t>数量（单位）</w:t>
            </w:r>
          </w:p>
        </w:tc>
        <w:tc>
          <w:tcPr>
            <w:tcW w:w="498"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
                <w:bCs w:val="0"/>
                <w:sz w:val="24"/>
                <w:szCs w:val="24"/>
                <w:lang w:eastAsia="zh-CN"/>
              </w:rPr>
              <w:t>最高</w:t>
            </w:r>
            <w:r>
              <w:rPr>
                <w:rFonts w:hint="eastAsia" w:asciiTheme="minorEastAsia" w:hAnsiTheme="minorEastAsia" w:eastAsiaTheme="minorEastAsia" w:cstheme="minorEastAsia"/>
                <w:b/>
                <w:bCs w:val="0"/>
                <w:sz w:val="24"/>
                <w:szCs w:val="24"/>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0"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w:t>
            </w:r>
          </w:p>
        </w:tc>
        <w:tc>
          <w:tcPr>
            <w:tcW w:w="790"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栓塞弹簧圈（铂金微弹簧圈）</w:t>
            </w:r>
          </w:p>
        </w:tc>
        <w:tc>
          <w:tcPr>
            <w:tcW w:w="267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baseline"/>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1、功能参数：0.018系统，直径2-10mm，长度2-14cm。</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baseline"/>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2、栓塞弹簧圈用于对动静脉畸形、妇产介入相关疾病及其他血管病变的供血血管进行选择性栓塞。</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54个</w:t>
            </w:r>
          </w:p>
        </w:tc>
        <w:tc>
          <w:tcPr>
            <w:tcW w:w="498"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0"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2</w:t>
            </w:r>
          </w:p>
        </w:tc>
        <w:tc>
          <w:tcPr>
            <w:tcW w:w="790"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聚乙烯醇泡沫栓塞微粒</w:t>
            </w:r>
          </w:p>
        </w:tc>
        <w:tc>
          <w:tcPr>
            <w:tcW w:w="267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baseline"/>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1、功能参数：PVA100-1000区间。</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2、聚乙烯醇泡沫栓塞微粒被设计用于血管丰富的肿瘤以及动静脉畸形的血管内栓塞。</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145个</w:t>
            </w:r>
          </w:p>
        </w:tc>
        <w:tc>
          <w:tcPr>
            <w:tcW w:w="498"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1491元/个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0"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3</w:t>
            </w:r>
          </w:p>
        </w:tc>
        <w:tc>
          <w:tcPr>
            <w:tcW w:w="790"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亲水涂层导丝</w:t>
            </w:r>
          </w:p>
        </w:tc>
        <w:tc>
          <w:tcPr>
            <w:tcW w:w="267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baseline"/>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1、功能参数：0.035”/0.038“ 长度≤200CM，</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2、亲水涂层导丝被设计用于在诊断和介入手术中,便于器械置入</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104个</w:t>
            </w:r>
          </w:p>
        </w:tc>
        <w:tc>
          <w:tcPr>
            <w:tcW w:w="498"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548元/个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0"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4</w:t>
            </w:r>
          </w:p>
        </w:tc>
        <w:tc>
          <w:tcPr>
            <w:tcW w:w="790"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血管鞘</w:t>
            </w:r>
          </w:p>
        </w:tc>
        <w:tc>
          <w:tcPr>
            <w:tcW w:w="267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baseline"/>
              <w:rPr>
                <w:rFonts w:hint="eastAsia"/>
                <w:lang w:val="en-US" w:eastAsia="zh-CN"/>
              </w:rPr>
            </w:pPr>
            <w:r>
              <w:rPr>
                <w:rFonts w:hint="eastAsia" w:asciiTheme="minorEastAsia" w:hAnsiTheme="minorEastAsia" w:eastAsiaTheme="minorEastAsia" w:cstheme="minorEastAsia"/>
                <w:b w:val="0"/>
                <w:bCs w:val="0"/>
                <w:sz w:val="24"/>
                <w:szCs w:val="24"/>
                <w:lang w:val="en-US" w:eastAsia="zh-CN"/>
              </w:rPr>
              <w:t>1、功能参数：直径4.0-16F，长度≤23CM。</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2、血管鞘被设计用于经皮穿刺介入血管系统，导入球囊导管、电极或导管，进行介入诊断或治疗手术。</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12个</w:t>
            </w:r>
          </w:p>
        </w:tc>
        <w:tc>
          <w:tcPr>
            <w:tcW w:w="498"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184元/个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0"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5</w:t>
            </w:r>
          </w:p>
        </w:tc>
        <w:tc>
          <w:tcPr>
            <w:tcW w:w="790"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球囊扩展导管</w:t>
            </w:r>
          </w:p>
        </w:tc>
        <w:tc>
          <w:tcPr>
            <w:tcW w:w="267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baseline"/>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1、功能参数：通过0.035导丝，推送杆80/135，直径＜10MM，</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2、用于经皮腔内血管成形术，用于治疗外周动脉病变以及原发性或人工性动静脉的动静脉透析瘘管的阻塞性病变（包括双侧髂动脉阻断）。</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6个</w:t>
            </w:r>
          </w:p>
        </w:tc>
        <w:tc>
          <w:tcPr>
            <w:tcW w:w="498"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2925元/个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0"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6</w:t>
            </w:r>
          </w:p>
        </w:tc>
        <w:tc>
          <w:tcPr>
            <w:tcW w:w="790"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血管造影导管（5F、80cm）</w:t>
            </w:r>
          </w:p>
        </w:tc>
        <w:tc>
          <w:tcPr>
            <w:tcW w:w="267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baseline"/>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1、功能参数：直径4.0-5.0，</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2、用于放射进入诊断和治疗手术，插入血管系统，注射或输入对照介质，进行血管系统造影，或导入其他治疗器械（如PVA、弹簧圈），行介入治疗手术。</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126个</w:t>
            </w:r>
          </w:p>
        </w:tc>
        <w:tc>
          <w:tcPr>
            <w:tcW w:w="498"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176元/个</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三、服务需求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所投产品须包括该</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需求中所有内容，不得只投部分产品。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所投产品须为功能、配置完整，能够直接使用的产品。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须如实填报各种类产品的所有型号，合同期内采购人将严格按照</w:t>
      </w:r>
      <w:r>
        <w:rPr>
          <w:rFonts w:hint="eastAsia" w:asciiTheme="minorEastAsia" w:hAnsiTheme="minorEastAsia" w:eastAsiaTheme="minorEastAsia" w:cstheme="minorEastAsia"/>
          <w:color w:val="auto"/>
          <w:sz w:val="24"/>
          <w:szCs w:val="24"/>
          <w:highlight w:val="none"/>
          <w:lang w:val="en-US" w:eastAsia="zh-CN"/>
        </w:rPr>
        <w:t>成交供应商</w:t>
      </w:r>
      <w:r>
        <w:rPr>
          <w:rFonts w:hint="eastAsia" w:asciiTheme="minorEastAsia" w:hAnsiTheme="minorEastAsia" w:eastAsiaTheme="minorEastAsia" w:cstheme="minorEastAsia"/>
          <w:color w:val="auto"/>
          <w:sz w:val="24"/>
          <w:szCs w:val="24"/>
          <w:highlight w:val="none"/>
        </w:rPr>
        <w:t>所报型号采购货物。</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ascii="宋体" w:hAnsi="宋体" w:eastAsia="宋体"/>
          <w:b/>
          <w:bCs/>
          <w:color w:val="auto"/>
          <w:sz w:val="24"/>
          <w:szCs w:val="18"/>
          <w:highlight w:val="none"/>
        </w:rPr>
      </w:pPr>
      <w:r>
        <w:rPr>
          <w:rFonts w:hint="eastAsia" w:ascii="宋体" w:hAnsi="宋体" w:eastAsia="宋体" w:cs="Arial"/>
          <w:b/>
          <w:color w:val="auto"/>
          <w:sz w:val="24"/>
          <w:szCs w:val="24"/>
          <w:highlight w:val="none"/>
        </w:rPr>
        <w:t>四、</w:t>
      </w:r>
      <w:r>
        <w:rPr>
          <w:rFonts w:hint="eastAsia" w:ascii="宋体" w:hAnsi="宋体" w:eastAsia="宋体"/>
          <w:b/>
          <w:bCs/>
          <w:color w:val="auto"/>
          <w:sz w:val="24"/>
          <w:szCs w:val="18"/>
          <w:highlight w:val="none"/>
        </w:rPr>
        <w:t>报价要求及结算要求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eastAsia="宋体"/>
          <w:bCs/>
          <w:color w:val="auto"/>
          <w:sz w:val="24"/>
          <w:szCs w:val="18"/>
          <w:highlight w:val="none"/>
        </w:rPr>
      </w:pPr>
      <w:r>
        <w:rPr>
          <w:rFonts w:hint="eastAsia" w:ascii="宋体" w:hAnsi="宋体" w:eastAsia="宋体"/>
          <w:bCs/>
          <w:color w:val="auto"/>
          <w:sz w:val="24"/>
          <w:szCs w:val="18"/>
          <w:highlight w:val="none"/>
        </w:rPr>
        <w:t>1、上述耗材需求表中列明的数量</w:t>
      </w:r>
      <w:r>
        <w:rPr>
          <w:rFonts w:hint="eastAsia" w:ascii="宋体" w:hAnsi="宋体" w:eastAsia="宋体"/>
          <w:bCs/>
          <w:color w:val="auto"/>
          <w:sz w:val="24"/>
          <w:szCs w:val="18"/>
          <w:highlight w:val="none"/>
          <w:lang w:val="en-US" w:eastAsia="zh-CN"/>
        </w:rPr>
        <w:t>仅</w:t>
      </w:r>
      <w:r>
        <w:rPr>
          <w:rFonts w:hint="eastAsia" w:ascii="宋体" w:hAnsi="宋体" w:eastAsia="宋体"/>
          <w:bCs/>
          <w:color w:val="auto"/>
          <w:sz w:val="24"/>
          <w:szCs w:val="18"/>
          <w:highlight w:val="none"/>
        </w:rPr>
        <w:t>为暂定量，</w:t>
      </w:r>
      <w:r>
        <w:rPr>
          <w:rFonts w:hint="eastAsia" w:ascii="宋体" w:hAnsi="宋体" w:eastAsia="宋体"/>
          <w:bCs/>
          <w:color w:val="auto"/>
          <w:sz w:val="24"/>
          <w:szCs w:val="18"/>
          <w:highlight w:val="none"/>
          <w:lang w:val="en-US" w:eastAsia="zh-CN"/>
        </w:rPr>
        <w:t>供应商</w:t>
      </w:r>
      <w:r>
        <w:rPr>
          <w:rFonts w:hint="eastAsia" w:ascii="宋体" w:hAnsi="宋体" w:eastAsia="宋体"/>
          <w:bCs/>
          <w:color w:val="auto"/>
          <w:sz w:val="24"/>
          <w:szCs w:val="18"/>
          <w:highlight w:val="none"/>
        </w:rPr>
        <w:t>须按暂定量同时报各项</w:t>
      </w:r>
      <w:r>
        <w:rPr>
          <w:rFonts w:hint="eastAsia" w:ascii="宋体" w:hAnsi="宋体" w:eastAsia="宋体"/>
          <w:bCs/>
          <w:color w:val="auto"/>
          <w:sz w:val="24"/>
          <w:szCs w:val="18"/>
          <w:highlight w:val="none"/>
          <w:lang w:val="en-US" w:eastAsia="zh-CN"/>
        </w:rPr>
        <w:t>耗材</w:t>
      </w:r>
      <w:r>
        <w:rPr>
          <w:rFonts w:hint="eastAsia" w:ascii="宋体" w:hAnsi="宋体" w:eastAsia="宋体"/>
          <w:bCs/>
          <w:color w:val="auto"/>
          <w:sz w:val="24"/>
          <w:szCs w:val="18"/>
          <w:highlight w:val="none"/>
        </w:rPr>
        <w:t>品目的</w:t>
      </w:r>
      <w:r>
        <w:rPr>
          <w:rFonts w:hint="eastAsia" w:ascii="宋体" w:hAnsi="宋体" w:eastAsia="宋体"/>
          <w:b w:val="0"/>
          <w:bCs/>
          <w:color w:val="auto"/>
          <w:sz w:val="24"/>
          <w:szCs w:val="18"/>
          <w:highlight w:val="none"/>
        </w:rPr>
        <w:t>综合单价及总价</w:t>
      </w:r>
      <w:r>
        <w:rPr>
          <w:rFonts w:hint="eastAsia" w:ascii="宋体" w:hAnsi="宋体" w:eastAsia="宋体"/>
          <w:bCs/>
          <w:color w:val="auto"/>
          <w:sz w:val="24"/>
          <w:szCs w:val="18"/>
          <w:highlight w:val="none"/>
        </w:rPr>
        <w:t>，综合单价系指完成某一品目产品生产、供货、配送服务等所需一切费用的综合单价。总价作为定标的依据，综合单价作为据实结算的依据（综合单价</w:t>
      </w:r>
      <w:r>
        <w:rPr>
          <w:rFonts w:hint="eastAsia" w:ascii="宋体" w:hAnsi="宋体" w:eastAsia="宋体"/>
          <w:bCs/>
          <w:color w:val="auto"/>
          <w:sz w:val="24"/>
          <w:szCs w:val="18"/>
          <w:highlight w:val="none"/>
          <w:lang w:val="en-US" w:eastAsia="zh-CN"/>
        </w:rPr>
        <w:t>成交</w:t>
      </w:r>
      <w:r>
        <w:rPr>
          <w:rFonts w:hint="eastAsia" w:ascii="宋体" w:hAnsi="宋体" w:eastAsia="宋体"/>
          <w:bCs/>
          <w:color w:val="auto"/>
          <w:sz w:val="24"/>
          <w:szCs w:val="18"/>
          <w:highlight w:val="none"/>
        </w:rPr>
        <w:t>后不变）。</w:t>
      </w:r>
      <w:r>
        <w:rPr>
          <w:rFonts w:hint="eastAsia" w:ascii="宋体" w:hAnsi="宋体" w:eastAsia="宋体"/>
          <w:b/>
          <w:color w:val="auto"/>
          <w:sz w:val="24"/>
          <w:szCs w:val="18"/>
          <w:highlight w:val="none"/>
        </w:rPr>
        <w:t>本项目</w:t>
      </w:r>
      <w:r>
        <w:rPr>
          <w:rFonts w:hint="eastAsia" w:ascii="宋体" w:hAnsi="宋体" w:eastAsia="宋体"/>
          <w:b/>
          <w:color w:val="auto"/>
          <w:sz w:val="24"/>
          <w:szCs w:val="18"/>
          <w:highlight w:val="none"/>
          <w:lang w:val="en-US" w:eastAsia="zh-CN"/>
        </w:rPr>
        <w:t>供应商</w:t>
      </w:r>
      <w:r>
        <w:rPr>
          <w:rFonts w:hint="eastAsia" w:ascii="宋体" w:hAnsi="宋体" w:eastAsia="宋体"/>
          <w:b/>
          <w:color w:val="auto"/>
          <w:sz w:val="24"/>
          <w:szCs w:val="18"/>
          <w:highlight w:val="none"/>
        </w:rPr>
        <w:t>报各项综合单价及总价，</w:t>
      </w:r>
      <w:r>
        <w:rPr>
          <w:rFonts w:hint="eastAsia" w:ascii="宋体" w:hAnsi="宋体" w:eastAsia="宋体" w:cs="仿宋"/>
          <w:b/>
          <w:color w:val="auto"/>
          <w:sz w:val="24"/>
          <w:szCs w:val="24"/>
          <w:highlight w:val="none"/>
        </w:rPr>
        <w:t>总</w:t>
      </w:r>
      <w:r>
        <w:rPr>
          <w:rFonts w:hint="eastAsia" w:ascii="宋体" w:hAnsi="宋体" w:eastAsia="宋体" w:cs="仿宋"/>
          <w:b/>
          <w:bCs/>
          <w:color w:val="auto"/>
          <w:sz w:val="24"/>
          <w:szCs w:val="24"/>
          <w:highlight w:val="none"/>
        </w:rPr>
        <w:t>价不得超过本项目预算，综合单价不得超过耗材需求表中的最高</w:t>
      </w:r>
      <w:r>
        <w:rPr>
          <w:rFonts w:hint="eastAsia" w:ascii="宋体" w:hAnsi="宋体" w:eastAsia="宋体" w:cs="仿宋"/>
          <w:b/>
          <w:bCs/>
          <w:color w:val="auto"/>
          <w:sz w:val="24"/>
          <w:szCs w:val="24"/>
          <w:highlight w:val="none"/>
          <w:lang w:val="en-US" w:eastAsia="zh-CN"/>
        </w:rPr>
        <w:t>限价</w:t>
      </w:r>
      <w:r>
        <w:rPr>
          <w:rFonts w:hint="eastAsia" w:ascii="宋体" w:hAnsi="宋体" w:eastAsia="宋体" w:cs="仿宋"/>
          <w:b/>
          <w:bCs/>
          <w:color w:val="auto"/>
          <w:sz w:val="24"/>
          <w:szCs w:val="24"/>
          <w:highlight w:val="none"/>
        </w:rPr>
        <w:t>，否则</w:t>
      </w:r>
      <w:r>
        <w:rPr>
          <w:rFonts w:hint="eastAsia" w:ascii="宋体" w:hAnsi="宋体" w:eastAsia="宋体" w:cs="仿宋"/>
          <w:b/>
          <w:bCs/>
          <w:color w:val="auto"/>
          <w:sz w:val="24"/>
          <w:szCs w:val="24"/>
          <w:highlight w:val="none"/>
          <w:lang w:val="en-US" w:eastAsia="zh-CN"/>
        </w:rPr>
        <w:t>响应</w:t>
      </w:r>
      <w:r>
        <w:rPr>
          <w:rFonts w:hint="eastAsia" w:ascii="宋体" w:hAnsi="宋体" w:eastAsia="宋体" w:cs="仿宋"/>
          <w:b/>
          <w:bCs/>
          <w:color w:val="auto"/>
          <w:sz w:val="24"/>
          <w:szCs w:val="24"/>
          <w:highlight w:val="none"/>
        </w:rPr>
        <w:t>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eastAsia="宋体"/>
          <w:b/>
          <w:color w:val="auto"/>
          <w:sz w:val="24"/>
          <w:szCs w:val="18"/>
          <w:highlight w:val="none"/>
        </w:rPr>
      </w:pPr>
      <w:r>
        <w:rPr>
          <w:rFonts w:hint="eastAsia" w:ascii="宋体" w:hAnsi="宋体" w:eastAsia="宋体"/>
          <w:bCs/>
          <w:color w:val="auto"/>
          <w:sz w:val="24"/>
          <w:szCs w:val="18"/>
          <w:highlight w:val="none"/>
        </w:rPr>
        <w:t>2、</w:t>
      </w:r>
      <w:r>
        <w:rPr>
          <w:rFonts w:hint="eastAsia" w:ascii="宋体" w:hAnsi="宋体" w:eastAsia="宋体"/>
          <w:bCs/>
          <w:color w:val="auto"/>
          <w:sz w:val="24"/>
          <w:szCs w:val="18"/>
          <w:highlight w:val="none"/>
          <w:lang w:val="en-US" w:eastAsia="zh-CN"/>
        </w:rPr>
        <w:t>成交供应商</w:t>
      </w:r>
      <w:r>
        <w:rPr>
          <w:rFonts w:hint="eastAsia" w:ascii="宋体" w:hAnsi="宋体" w:eastAsia="宋体"/>
          <w:bCs/>
          <w:color w:val="auto"/>
          <w:sz w:val="24"/>
          <w:szCs w:val="18"/>
          <w:highlight w:val="none"/>
        </w:rPr>
        <w:t>按采购人实际需求分批供货、据实结算，但累计结算金额不超过本项目预算。</w:t>
      </w:r>
      <w:r>
        <w:rPr>
          <w:rFonts w:hint="eastAsia" w:ascii="宋体" w:hAnsi="宋体" w:eastAsia="宋体"/>
          <w:bCs/>
          <w:color w:val="auto"/>
          <w:sz w:val="24"/>
          <w:szCs w:val="18"/>
          <w:highlight w:val="none"/>
          <w:lang w:val="en-US" w:eastAsia="zh-CN"/>
        </w:rPr>
        <w:t>供应商</w:t>
      </w:r>
      <w:r>
        <w:rPr>
          <w:rFonts w:hint="eastAsia" w:ascii="宋体" w:hAnsi="宋体" w:eastAsia="宋体"/>
          <w:bCs/>
          <w:color w:val="auto"/>
          <w:sz w:val="24"/>
          <w:szCs w:val="18"/>
          <w:highlight w:val="none"/>
        </w:rPr>
        <w:t>须综合考虑</w:t>
      </w:r>
      <w:r>
        <w:rPr>
          <w:rFonts w:hint="eastAsia" w:ascii="宋体" w:hAnsi="宋体" w:eastAsia="宋体"/>
          <w:bCs/>
          <w:color w:val="auto"/>
          <w:sz w:val="24"/>
          <w:szCs w:val="18"/>
          <w:highlight w:val="none"/>
          <w:lang w:val="en-US" w:eastAsia="zh-CN"/>
        </w:rPr>
        <w:t>成交</w:t>
      </w:r>
      <w:r>
        <w:rPr>
          <w:rFonts w:hint="eastAsia" w:ascii="宋体" w:hAnsi="宋体" w:eastAsia="宋体"/>
          <w:bCs/>
          <w:color w:val="auto"/>
          <w:sz w:val="24"/>
          <w:szCs w:val="18"/>
          <w:highlight w:val="none"/>
        </w:rPr>
        <w:t>后可能出现的实际供货量与</w:t>
      </w:r>
      <w:r>
        <w:rPr>
          <w:rFonts w:hint="eastAsia" w:ascii="宋体" w:hAnsi="宋体" w:eastAsia="宋体"/>
          <w:bCs/>
          <w:color w:val="auto"/>
          <w:sz w:val="24"/>
          <w:szCs w:val="18"/>
          <w:highlight w:val="none"/>
          <w:lang w:val="en-US" w:eastAsia="zh-CN"/>
        </w:rPr>
        <w:t>采购需求</w:t>
      </w:r>
      <w:r>
        <w:rPr>
          <w:rFonts w:hint="eastAsia" w:ascii="宋体" w:hAnsi="宋体" w:eastAsia="宋体"/>
          <w:bCs/>
          <w:color w:val="auto"/>
          <w:sz w:val="24"/>
          <w:szCs w:val="18"/>
          <w:highlight w:val="none"/>
        </w:rPr>
        <w:t>暂定量之间的差距。采购人后期仅根据</w:t>
      </w:r>
      <w:r>
        <w:rPr>
          <w:rFonts w:hint="eastAsia" w:ascii="宋体" w:hAnsi="宋体" w:eastAsia="宋体"/>
          <w:bCs/>
          <w:color w:val="auto"/>
          <w:sz w:val="24"/>
          <w:szCs w:val="18"/>
          <w:highlight w:val="none"/>
          <w:lang w:val="en-US" w:eastAsia="zh-CN"/>
        </w:rPr>
        <w:t>磋商</w:t>
      </w:r>
      <w:r>
        <w:rPr>
          <w:rFonts w:hint="eastAsia" w:ascii="宋体" w:hAnsi="宋体" w:eastAsia="宋体"/>
          <w:bCs/>
          <w:color w:val="auto"/>
          <w:sz w:val="24"/>
          <w:szCs w:val="18"/>
          <w:highlight w:val="none"/>
        </w:rPr>
        <w:t>文件列明的方式据实结算，不再追加除此之外的其他费用。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ascii="宋体" w:hAnsi="宋体" w:eastAsia="宋体"/>
          <w:b/>
          <w:color w:val="auto"/>
          <w:sz w:val="24"/>
          <w:szCs w:val="18"/>
          <w:highlight w:val="none"/>
        </w:rPr>
      </w:pPr>
      <w:r>
        <w:rPr>
          <w:rFonts w:hint="eastAsia" w:ascii="宋体" w:hAnsi="宋体" w:eastAsia="宋体"/>
          <w:b/>
          <w:color w:val="auto"/>
          <w:sz w:val="24"/>
          <w:szCs w:val="18"/>
          <w:highlight w:val="none"/>
        </w:rPr>
        <w:t>五、其他要求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zh-CN"/>
        </w:rPr>
      </w:pPr>
      <w:r>
        <w:rPr>
          <w:rFonts w:hint="eastAsia" w:ascii="宋体" w:hAnsi="宋体" w:eastAsia="宋体"/>
          <w:bCs/>
          <w:color w:val="auto"/>
          <w:sz w:val="24"/>
          <w:szCs w:val="18"/>
          <w:highlight w:val="none"/>
          <w:lang w:val="en-US" w:eastAsia="zh-CN"/>
        </w:rPr>
        <w:t>供应商</w:t>
      </w:r>
      <w:r>
        <w:rPr>
          <w:rFonts w:hint="eastAsia" w:asciiTheme="minorEastAsia" w:hAnsiTheme="minorEastAsia" w:eastAsiaTheme="minorEastAsia" w:cstheme="minorEastAsia"/>
          <w:color w:val="auto"/>
          <w:sz w:val="24"/>
          <w:szCs w:val="24"/>
          <w:highlight w:val="none"/>
        </w:rPr>
        <w:t>所投产品须全部属于安徽省医药集中采购中心平台目录范围内产品</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且</w:t>
      </w:r>
      <w:r>
        <w:rPr>
          <w:rFonts w:hint="eastAsia" w:asciiTheme="minorEastAsia" w:hAnsiTheme="minorEastAsia" w:eastAsiaTheme="minorEastAsia" w:cstheme="minorEastAsia"/>
          <w:b w:val="0"/>
          <w:bCs w:val="0"/>
          <w:color w:val="auto"/>
          <w:sz w:val="24"/>
          <w:szCs w:val="24"/>
          <w:highlight w:val="none"/>
        </w:rPr>
        <w:t>执行“两票制”</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所投标产品具有医保编码，</w:t>
      </w:r>
      <w:r>
        <w:rPr>
          <w:rFonts w:hint="eastAsia" w:asciiTheme="minorEastAsia" w:hAnsiTheme="minorEastAsia" w:eastAsiaTheme="minorEastAsia" w:cstheme="minorEastAsia"/>
          <w:b/>
          <w:bCs/>
          <w:color w:val="auto"/>
          <w:sz w:val="24"/>
          <w:szCs w:val="24"/>
          <w:highlight w:val="none"/>
          <w:lang w:val="en-US" w:eastAsia="zh-CN"/>
        </w:rPr>
        <w:t>响应</w:t>
      </w:r>
      <w:r>
        <w:rPr>
          <w:rFonts w:hint="eastAsia" w:asciiTheme="minorEastAsia" w:hAnsiTheme="minorEastAsia" w:eastAsiaTheme="minorEastAsia" w:cstheme="minorEastAsia"/>
          <w:b/>
          <w:bCs/>
          <w:color w:val="auto"/>
          <w:sz w:val="24"/>
          <w:szCs w:val="24"/>
          <w:highlight w:val="none"/>
        </w:rPr>
        <w:t>文件中提供产品流水号</w:t>
      </w:r>
      <w:r>
        <w:rPr>
          <w:rFonts w:hint="eastAsia" w:asciiTheme="minorEastAsia" w:hAnsiTheme="minorEastAsia" w:eastAsiaTheme="minorEastAsia" w:cstheme="minorEastAsia"/>
          <w:b/>
          <w:bCs/>
          <w:color w:val="auto"/>
          <w:sz w:val="24"/>
          <w:szCs w:val="24"/>
          <w:highlight w:val="none"/>
          <w:lang w:eastAsia="zh-CN"/>
        </w:rPr>
        <w:t>及医保编码</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b/>
          <w:bCs/>
          <w:color w:val="auto"/>
          <w:sz w:val="24"/>
          <w:szCs w:val="24"/>
          <w:highlight w:val="none"/>
          <w:lang w:val="zh-CN"/>
        </w:rPr>
        <w:t>否则</w:t>
      </w:r>
      <w:r>
        <w:rPr>
          <w:rFonts w:hint="eastAsia" w:asciiTheme="minorEastAsia" w:hAnsiTheme="minorEastAsia" w:eastAsiaTheme="minorEastAsia" w:cstheme="minorEastAsia"/>
          <w:b/>
          <w:bCs/>
          <w:color w:val="auto"/>
          <w:sz w:val="24"/>
          <w:szCs w:val="24"/>
          <w:highlight w:val="none"/>
          <w:lang w:val="en-US" w:eastAsia="zh-CN"/>
        </w:rPr>
        <w:t>响应</w:t>
      </w:r>
      <w:r>
        <w:rPr>
          <w:rFonts w:hint="eastAsia" w:asciiTheme="minorEastAsia" w:hAnsiTheme="minorEastAsia" w:eastAsiaTheme="minorEastAsia" w:cstheme="minorEastAsia"/>
          <w:b/>
          <w:bCs/>
          <w:color w:val="auto"/>
          <w:sz w:val="24"/>
          <w:szCs w:val="24"/>
          <w:highlight w:val="none"/>
          <w:lang w:val="zh-CN"/>
        </w:rPr>
        <w:t>无效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val="zh-CN"/>
        </w:rPr>
        <w:t>文件中还须提供</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val="zh-CN"/>
        </w:rPr>
        <w:t>作为安徽省医药集中采购中心平台医用耗材配送企业库内企业的证明材料扫描件，</w:t>
      </w:r>
      <w:r>
        <w:rPr>
          <w:rFonts w:hint="eastAsia" w:asciiTheme="minorEastAsia" w:hAnsiTheme="minorEastAsia" w:eastAsiaTheme="minorEastAsia" w:cstheme="minorEastAsia"/>
          <w:b/>
          <w:bCs/>
          <w:color w:val="auto"/>
          <w:sz w:val="24"/>
          <w:szCs w:val="24"/>
          <w:highlight w:val="none"/>
          <w:lang w:val="zh-CN"/>
        </w:rPr>
        <w:t>否则</w:t>
      </w:r>
      <w:r>
        <w:rPr>
          <w:rFonts w:hint="eastAsia" w:asciiTheme="minorEastAsia" w:hAnsiTheme="minorEastAsia" w:eastAsiaTheme="minorEastAsia" w:cstheme="minorEastAsia"/>
          <w:b/>
          <w:bCs/>
          <w:color w:val="auto"/>
          <w:sz w:val="24"/>
          <w:szCs w:val="24"/>
          <w:highlight w:val="none"/>
          <w:lang w:val="en-US" w:eastAsia="zh-CN"/>
        </w:rPr>
        <w:t>响应</w:t>
      </w:r>
      <w:r>
        <w:rPr>
          <w:rFonts w:hint="eastAsia" w:asciiTheme="minorEastAsia" w:hAnsiTheme="minorEastAsia" w:eastAsiaTheme="minorEastAsia" w:cstheme="minorEastAsia"/>
          <w:b/>
          <w:bCs/>
          <w:color w:val="auto"/>
          <w:sz w:val="24"/>
          <w:szCs w:val="24"/>
          <w:highlight w:val="none"/>
          <w:lang w:val="zh-CN"/>
        </w:rPr>
        <w:t>无效</w:t>
      </w:r>
      <w:r>
        <w:rPr>
          <w:rFonts w:hint="eastAsia" w:asciiTheme="minorEastAsia" w:hAnsiTheme="minorEastAsia" w:eastAsiaTheme="minorEastAsia" w:cstheme="minorEastAsia"/>
          <w:color w:val="auto"/>
          <w:sz w:val="24"/>
          <w:szCs w:val="24"/>
          <w:highlight w:val="none"/>
          <w:lang w:val="zh-CN"/>
        </w:rPr>
        <w:t>。</w:t>
      </w:r>
    </w:p>
    <w:bookmarkEnd w:id="0"/>
    <w:p>
      <w:pPr>
        <w:spacing w:line="360" w:lineRule="auto"/>
        <w:rPr>
          <w:sz w:val="24"/>
          <w:szCs w:val="28"/>
        </w:rPr>
      </w:pPr>
      <w:bookmarkStart w:id="1" w:name="_GoBack"/>
      <w:bookmarkEnd w:id="1"/>
    </w:p>
    <w:p>
      <w:pPr>
        <w:adjustRightInd w:val="0"/>
        <w:snapToGrid w:val="0"/>
        <w:spacing w:line="36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使用中文字体)">
    <w:altName w:val="宋体"/>
    <w:panose1 w:val="00000000000000000000"/>
    <w:charset w:val="86"/>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Garamond">
    <w:panose1 w:val="02020404030301010803"/>
    <w:charset w:val="00"/>
    <w:family w:val="roman"/>
    <w:pitch w:val="default"/>
    <w:sig w:usb0="00000287" w:usb1="00000000" w:usb2="00000000" w:usb3="00000000" w:csb0="0000009F" w:csb1="DFD7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ZDBhY2UyMDllZDhkZDhhOTM1ZTk1MDFhYWY4NTUifQ=="/>
  </w:docVars>
  <w:rsids>
    <w:rsidRoot w:val="00FA6D88"/>
    <w:rsid w:val="00013CE9"/>
    <w:rsid w:val="0001437B"/>
    <w:rsid w:val="00020BAE"/>
    <w:rsid w:val="0002417B"/>
    <w:rsid w:val="000534B9"/>
    <w:rsid w:val="00056C4B"/>
    <w:rsid w:val="00066814"/>
    <w:rsid w:val="00077AE3"/>
    <w:rsid w:val="00090AA7"/>
    <w:rsid w:val="000C4D4B"/>
    <w:rsid w:val="000C727C"/>
    <w:rsid w:val="000E4C2E"/>
    <w:rsid w:val="000E580C"/>
    <w:rsid w:val="00100056"/>
    <w:rsid w:val="00173B59"/>
    <w:rsid w:val="00187222"/>
    <w:rsid w:val="00191C41"/>
    <w:rsid w:val="001A3E61"/>
    <w:rsid w:val="001D126F"/>
    <w:rsid w:val="00213F95"/>
    <w:rsid w:val="0024361A"/>
    <w:rsid w:val="002530E1"/>
    <w:rsid w:val="00282A71"/>
    <w:rsid w:val="00282C83"/>
    <w:rsid w:val="002857B4"/>
    <w:rsid w:val="002C64BC"/>
    <w:rsid w:val="002E2B19"/>
    <w:rsid w:val="00314A5C"/>
    <w:rsid w:val="00334D25"/>
    <w:rsid w:val="00346FB3"/>
    <w:rsid w:val="0035277F"/>
    <w:rsid w:val="003547BD"/>
    <w:rsid w:val="003677E5"/>
    <w:rsid w:val="0038585B"/>
    <w:rsid w:val="00387CD0"/>
    <w:rsid w:val="003A0F03"/>
    <w:rsid w:val="003B561E"/>
    <w:rsid w:val="003C4F02"/>
    <w:rsid w:val="00401AB9"/>
    <w:rsid w:val="00415A79"/>
    <w:rsid w:val="00430098"/>
    <w:rsid w:val="00437D5F"/>
    <w:rsid w:val="004978FF"/>
    <w:rsid w:val="004C4C7C"/>
    <w:rsid w:val="004D0099"/>
    <w:rsid w:val="004D3A41"/>
    <w:rsid w:val="004F61CB"/>
    <w:rsid w:val="005005B1"/>
    <w:rsid w:val="0050508A"/>
    <w:rsid w:val="00546E82"/>
    <w:rsid w:val="00572C89"/>
    <w:rsid w:val="00593C35"/>
    <w:rsid w:val="005A1701"/>
    <w:rsid w:val="005A3F57"/>
    <w:rsid w:val="005A6D96"/>
    <w:rsid w:val="005A712A"/>
    <w:rsid w:val="0061790E"/>
    <w:rsid w:val="00627C72"/>
    <w:rsid w:val="00660502"/>
    <w:rsid w:val="00677E5C"/>
    <w:rsid w:val="00692E29"/>
    <w:rsid w:val="006C62F9"/>
    <w:rsid w:val="006E0B4B"/>
    <w:rsid w:val="006E3C9E"/>
    <w:rsid w:val="006E52C2"/>
    <w:rsid w:val="006F1810"/>
    <w:rsid w:val="00725707"/>
    <w:rsid w:val="00755892"/>
    <w:rsid w:val="00757C97"/>
    <w:rsid w:val="00760E94"/>
    <w:rsid w:val="007700C0"/>
    <w:rsid w:val="00783189"/>
    <w:rsid w:val="007867B9"/>
    <w:rsid w:val="00795A84"/>
    <w:rsid w:val="00800D0A"/>
    <w:rsid w:val="00825D8E"/>
    <w:rsid w:val="00831597"/>
    <w:rsid w:val="00843D26"/>
    <w:rsid w:val="00852397"/>
    <w:rsid w:val="008600CA"/>
    <w:rsid w:val="00874925"/>
    <w:rsid w:val="008820E7"/>
    <w:rsid w:val="008863F7"/>
    <w:rsid w:val="008D0EFC"/>
    <w:rsid w:val="008E29B9"/>
    <w:rsid w:val="008E39DA"/>
    <w:rsid w:val="008E63EA"/>
    <w:rsid w:val="008F2EC1"/>
    <w:rsid w:val="008F7299"/>
    <w:rsid w:val="0092460A"/>
    <w:rsid w:val="009338A5"/>
    <w:rsid w:val="00934948"/>
    <w:rsid w:val="00940F79"/>
    <w:rsid w:val="00944320"/>
    <w:rsid w:val="00950128"/>
    <w:rsid w:val="00951BA1"/>
    <w:rsid w:val="00966AFE"/>
    <w:rsid w:val="00981DCC"/>
    <w:rsid w:val="009B792D"/>
    <w:rsid w:val="00A065D4"/>
    <w:rsid w:val="00A42B5D"/>
    <w:rsid w:val="00A47E5F"/>
    <w:rsid w:val="00A838D5"/>
    <w:rsid w:val="00A94F28"/>
    <w:rsid w:val="00AA3521"/>
    <w:rsid w:val="00AE5BDC"/>
    <w:rsid w:val="00B03F3B"/>
    <w:rsid w:val="00B52F09"/>
    <w:rsid w:val="00B65DA3"/>
    <w:rsid w:val="00B9236F"/>
    <w:rsid w:val="00BA0A44"/>
    <w:rsid w:val="00BC4CE4"/>
    <w:rsid w:val="00BE3892"/>
    <w:rsid w:val="00BE3DCB"/>
    <w:rsid w:val="00C041A4"/>
    <w:rsid w:val="00C11C79"/>
    <w:rsid w:val="00C33086"/>
    <w:rsid w:val="00C80B94"/>
    <w:rsid w:val="00CE3A10"/>
    <w:rsid w:val="00D00C55"/>
    <w:rsid w:val="00D00D5B"/>
    <w:rsid w:val="00D10331"/>
    <w:rsid w:val="00D30E9A"/>
    <w:rsid w:val="00D60DF8"/>
    <w:rsid w:val="00DB11AB"/>
    <w:rsid w:val="00DB157F"/>
    <w:rsid w:val="00DC501F"/>
    <w:rsid w:val="00DF3C6A"/>
    <w:rsid w:val="00E03E04"/>
    <w:rsid w:val="00E2749C"/>
    <w:rsid w:val="00E34D7E"/>
    <w:rsid w:val="00E7197A"/>
    <w:rsid w:val="00EA5363"/>
    <w:rsid w:val="00EC6C24"/>
    <w:rsid w:val="00ED3109"/>
    <w:rsid w:val="00EE21A2"/>
    <w:rsid w:val="00EF3272"/>
    <w:rsid w:val="00F04C50"/>
    <w:rsid w:val="00F44F60"/>
    <w:rsid w:val="00F517DC"/>
    <w:rsid w:val="00F753D8"/>
    <w:rsid w:val="00FA6D88"/>
    <w:rsid w:val="00FD40B1"/>
    <w:rsid w:val="00FD6938"/>
    <w:rsid w:val="00FF0481"/>
    <w:rsid w:val="56320207"/>
    <w:rsid w:val="5F7A7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微软简标宋" w:hAnsi="@微软简标宋" w:eastAsia="@微软简标宋" w:cs="@微软简标宋"/>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8"/>
    <w:qFormat/>
    <w:uiPriority w:val="0"/>
    <w:pPr>
      <w:keepNext/>
      <w:outlineLvl w:val="0"/>
    </w:pPr>
    <w:rPr>
      <w:rFonts w:ascii="黑体" w:hAnsi="黑体"/>
      <w:sz w:val="28"/>
      <w:szCs w:val="24"/>
    </w:rPr>
  </w:style>
  <w:style w:type="paragraph" w:styleId="4">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9"/>
    <w:qFormat/>
    <w:uiPriority w:val="0"/>
    <w:pPr>
      <w:keepNext/>
      <w:keepLines/>
      <w:spacing w:before="280" w:after="290" w:line="376" w:lineRule="auto"/>
      <w:outlineLvl w:val="3"/>
    </w:pPr>
    <w:rPr>
      <w:rFonts w:ascii="(使用中文字体)" w:hAnsi="(使用中文字体)" w:eastAsia="Cambria Math" w:cs="(使用中文字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7">
    <w:name w:val="caption"/>
    <w:basedOn w:val="1"/>
    <w:next w:val="1"/>
    <w:semiHidden/>
    <w:unhideWhenUsed/>
    <w:qFormat/>
    <w:uiPriority w:val="35"/>
    <w:rPr>
      <w:rFonts w:eastAsia="黑体" w:asciiTheme="majorHAnsi" w:hAnsiTheme="majorHAnsi" w:cstheme="majorBidi"/>
      <w:sz w:val="20"/>
    </w:rPr>
  </w:style>
  <w:style w:type="paragraph" w:styleId="8">
    <w:name w:val="Body Text Indent"/>
    <w:basedOn w:val="1"/>
    <w:link w:val="23"/>
    <w:qFormat/>
    <w:uiPriority w:val="0"/>
    <w:pPr>
      <w:ind w:firstLine="645"/>
    </w:pPr>
    <w:rPr>
      <w:rFonts w:ascii="楷体_GB2312" w:eastAsia="楷体_GB2312" w:hAnsiTheme="minorHAnsi" w:cstheme="minorBidi"/>
      <w:sz w:val="32"/>
      <w:szCs w:val="22"/>
    </w:rPr>
  </w:style>
  <w:style w:type="paragraph" w:styleId="9">
    <w:name w:val="Plain Text"/>
    <w:basedOn w:val="1"/>
    <w:link w:val="31"/>
    <w:unhideWhenUsed/>
    <w:qFormat/>
    <w:uiPriority w:val="0"/>
    <w:rPr>
      <w:rFonts w:eastAsiaTheme="minorEastAsia"/>
      <w:szCs w:val="21"/>
      <w:lang w:val="zh-CN"/>
    </w:rPr>
  </w:style>
  <w:style w:type="paragraph" w:styleId="10">
    <w:name w:val="Balloon Text"/>
    <w:basedOn w:val="1"/>
    <w:link w:val="26"/>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Body Text 2"/>
    <w:basedOn w:val="1"/>
    <w:link w:val="34"/>
    <w:semiHidden/>
    <w:unhideWhenUsed/>
    <w:qFormat/>
    <w:uiPriority w:val="99"/>
    <w:pPr>
      <w:spacing w:after="120" w:line="480" w:lineRule="auto"/>
    </w:p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5">
    <w:name w:val="Title"/>
    <w:basedOn w:val="1"/>
    <w:next w:val="1"/>
    <w:link w:val="25"/>
    <w:qFormat/>
    <w:uiPriority w:val="0"/>
    <w:pPr>
      <w:spacing w:before="240" w:after="60"/>
      <w:jc w:val="center"/>
      <w:outlineLvl w:val="0"/>
    </w:pPr>
    <w:rPr>
      <w:rFonts w:ascii="Cambria" w:hAnsi="Cambria"/>
      <w:b/>
      <w:bCs/>
      <w:sz w:val="32"/>
      <w:szCs w:val="32"/>
    </w:rPr>
  </w:style>
  <w:style w:type="character" w:customStyle="1" w:styleId="18">
    <w:name w:val="标题 1 Char"/>
    <w:basedOn w:val="17"/>
    <w:link w:val="3"/>
    <w:qFormat/>
    <w:uiPriority w:val="0"/>
    <w:rPr>
      <w:rFonts w:ascii="黑体" w:hAnsi="黑体" w:eastAsia="宋体" w:cs="Times New Roman"/>
      <w:sz w:val="28"/>
      <w:szCs w:val="24"/>
    </w:rPr>
  </w:style>
  <w:style w:type="character" w:customStyle="1" w:styleId="19">
    <w:name w:val="标题 2 Char"/>
    <w:basedOn w:val="17"/>
    <w:link w:val="4"/>
    <w:semiHidden/>
    <w:qFormat/>
    <w:uiPriority w:val="9"/>
    <w:rPr>
      <w:rFonts w:asciiTheme="majorHAnsi" w:hAnsiTheme="majorHAnsi" w:eastAsiaTheme="majorEastAsia" w:cstheme="majorBidi"/>
      <w:b/>
      <w:bCs/>
      <w:sz w:val="32"/>
      <w:szCs w:val="32"/>
    </w:rPr>
  </w:style>
  <w:style w:type="character" w:customStyle="1" w:styleId="20">
    <w:name w:val="页眉 Char"/>
    <w:basedOn w:val="17"/>
    <w:link w:val="12"/>
    <w:qFormat/>
    <w:uiPriority w:val="0"/>
    <w:rPr>
      <w:sz w:val="18"/>
      <w:szCs w:val="18"/>
    </w:rPr>
  </w:style>
  <w:style w:type="character" w:customStyle="1" w:styleId="21">
    <w:name w:val="页脚 Char"/>
    <w:basedOn w:val="17"/>
    <w:link w:val="11"/>
    <w:qFormat/>
    <w:uiPriority w:val="99"/>
    <w:rPr>
      <w:sz w:val="18"/>
      <w:szCs w:val="18"/>
    </w:rPr>
  </w:style>
  <w:style w:type="paragraph" w:customStyle="1" w:styleId="22">
    <w:name w:val="Char Char Char Char Char Char Char1 Char"/>
    <w:basedOn w:val="1"/>
    <w:qFormat/>
    <w:uiPriority w:val="0"/>
    <w:rPr>
      <w:rFonts w:ascii="Tahoma" w:hAnsi="Tahoma" w:eastAsia="仿宋_GB2312"/>
      <w:sz w:val="24"/>
      <w:szCs w:val="32"/>
    </w:rPr>
  </w:style>
  <w:style w:type="character" w:customStyle="1" w:styleId="23">
    <w:name w:val="正文文本缩进 Char"/>
    <w:link w:val="8"/>
    <w:qFormat/>
    <w:uiPriority w:val="0"/>
    <w:rPr>
      <w:rFonts w:ascii="楷体_GB2312" w:eastAsia="楷体_GB2312"/>
      <w:sz w:val="32"/>
    </w:rPr>
  </w:style>
  <w:style w:type="character" w:customStyle="1" w:styleId="24">
    <w:name w:val="正文文本缩进 Char1"/>
    <w:basedOn w:val="17"/>
    <w:semiHidden/>
    <w:qFormat/>
    <w:uiPriority w:val="99"/>
    <w:rPr>
      <w:rFonts w:ascii="Times New Roman" w:hAnsi="Times New Roman" w:eastAsia="宋体" w:cs="Times New Roman"/>
      <w:szCs w:val="20"/>
    </w:rPr>
  </w:style>
  <w:style w:type="character" w:customStyle="1" w:styleId="25">
    <w:name w:val="标题 Char"/>
    <w:basedOn w:val="17"/>
    <w:link w:val="15"/>
    <w:uiPriority w:val="0"/>
    <w:rPr>
      <w:rFonts w:ascii="Cambria" w:hAnsi="Cambria" w:eastAsia="宋体" w:cs="Times New Roman"/>
      <w:b/>
      <w:bCs/>
      <w:sz w:val="32"/>
      <w:szCs w:val="32"/>
    </w:rPr>
  </w:style>
  <w:style w:type="character" w:customStyle="1" w:styleId="26">
    <w:name w:val="批注框文本 Char"/>
    <w:basedOn w:val="17"/>
    <w:link w:val="10"/>
    <w:semiHidden/>
    <w:qFormat/>
    <w:uiPriority w:val="99"/>
    <w:rPr>
      <w:rFonts w:ascii="Times New Roman" w:hAnsi="Times New Roman" w:eastAsia="宋体" w:cs="Times New Roman"/>
      <w:sz w:val="18"/>
      <w:szCs w:val="18"/>
    </w:rPr>
  </w:style>
  <w:style w:type="character" w:customStyle="1" w:styleId="27">
    <w:name w:val="apple-converted-space"/>
    <w:qFormat/>
    <w:uiPriority w:val="0"/>
  </w:style>
  <w:style w:type="paragraph" w:customStyle="1" w:styleId="28">
    <w:name w:val="正文1"/>
    <w:basedOn w:val="1"/>
    <w:qFormat/>
    <w:uiPriority w:val="0"/>
    <w:pPr>
      <w:spacing w:line="360" w:lineRule="auto"/>
      <w:ind w:firstLine="480" w:firstLineChars="200"/>
    </w:pPr>
    <w:rPr>
      <w:sz w:val="24"/>
      <w:szCs w:val="24"/>
    </w:rPr>
  </w:style>
  <w:style w:type="paragraph" w:customStyle="1" w:styleId="29">
    <w:name w:val="列出段落1"/>
    <w:basedOn w:val="1"/>
    <w:qFormat/>
    <w:uiPriority w:val="0"/>
    <w:pPr>
      <w:ind w:firstLine="420" w:firstLineChars="200"/>
    </w:pPr>
    <w:rPr>
      <w:szCs w:val="24"/>
    </w:rPr>
  </w:style>
  <w:style w:type="character" w:customStyle="1" w:styleId="30">
    <w:name w:val="标题 3 Char"/>
    <w:basedOn w:val="17"/>
    <w:link w:val="5"/>
    <w:semiHidden/>
    <w:qFormat/>
    <w:uiPriority w:val="9"/>
    <w:rPr>
      <w:rFonts w:ascii="Times New Roman" w:hAnsi="Times New Roman" w:eastAsia="宋体" w:cs="Times New Roman"/>
      <w:b/>
      <w:bCs/>
      <w:sz w:val="32"/>
      <w:szCs w:val="32"/>
    </w:rPr>
  </w:style>
  <w:style w:type="character" w:customStyle="1" w:styleId="31">
    <w:name w:val="纯文本 Char1"/>
    <w:link w:val="9"/>
    <w:qFormat/>
    <w:locked/>
    <w:uiPriority w:val="0"/>
    <w:rPr>
      <w:rFonts w:ascii="Times New Roman" w:hAnsi="Times New Roman" w:cs="Times New Roman"/>
      <w:szCs w:val="21"/>
      <w:lang w:val="zh-CN" w:eastAsia="zh-CN"/>
    </w:rPr>
  </w:style>
  <w:style w:type="character" w:customStyle="1" w:styleId="32">
    <w:name w:val="纯文本 Char"/>
    <w:basedOn w:val="17"/>
    <w:semiHidden/>
    <w:qFormat/>
    <w:uiPriority w:val="99"/>
    <w:rPr>
      <w:rFonts w:ascii="宋体" w:hAnsi="Courier New" w:eastAsia="宋体" w:cs="Courier New"/>
      <w:szCs w:val="21"/>
    </w:rPr>
  </w:style>
  <w:style w:type="paragraph" w:customStyle="1" w:styleId="33">
    <w:name w:val="图片"/>
    <w:basedOn w:val="1"/>
    <w:next w:val="7"/>
    <w:qFormat/>
    <w:uiPriority w:val="0"/>
    <w:pPr>
      <w:keepNext/>
    </w:pPr>
    <w:rPr>
      <w:rFonts w:ascii="Garamond" w:hAnsi="Garamond"/>
      <w:sz w:val="22"/>
      <w:szCs w:val="24"/>
    </w:rPr>
  </w:style>
  <w:style w:type="character" w:customStyle="1" w:styleId="34">
    <w:name w:val="正文文本 2 Char"/>
    <w:basedOn w:val="17"/>
    <w:link w:val="13"/>
    <w:semiHidden/>
    <w:qFormat/>
    <w:uiPriority w:val="99"/>
    <w:rPr>
      <w:rFonts w:ascii="Times New Roman" w:hAnsi="Times New Roman" w:eastAsia="宋体" w:cs="Times New Roman"/>
      <w:szCs w:val="20"/>
    </w:rPr>
  </w:style>
  <w:style w:type="paragraph" w:styleId="35">
    <w:name w:val="List Paragraph"/>
    <w:basedOn w:val="1"/>
    <w:qFormat/>
    <w:uiPriority w:val="34"/>
    <w:pPr>
      <w:ind w:firstLine="420" w:firstLineChars="200"/>
    </w:pPr>
    <w:rPr>
      <w:rFonts w:ascii="Calibri" w:hAnsi="Calibri"/>
      <w:szCs w:val="22"/>
    </w:rPr>
  </w:style>
  <w:style w:type="character" w:customStyle="1" w:styleId="36">
    <w:name w:val="font51"/>
    <w:qFormat/>
    <w:uiPriority w:val="0"/>
    <w:rPr>
      <w:rFonts w:ascii="Arial" w:hAnsi="Arial" w:cs="Arial"/>
      <w:color w:val="000000"/>
      <w:sz w:val="18"/>
      <w:szCs w:val="18"/>
      <w:u w:val="none"/>
    </w:rPr>
  </w:style>
  <w:style w:type="character" w:customStyle="1" w:styleId="37">
    <w:name w:val="font71"/>
    <w:qFormat/>
    <w:uiPriority w:val="0"/>
    <w:rPr>
      <w:rFonts w:hint="eastAsia" w:ascii="宋体" w:hAnsi="宋体" w:eastAsia="宋体" w:cs="宋体"/>
      <w:color w:val="000000"/>
      <w:sz w:val="18"/>
      <w:szCs w:val="18"/>
      <w:u w:val="none"/>
    </w:rPr>
  </w:style>
  <w:style w:type="paragraph" w:customStyle="1" w:styleId="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9">
    <w:name w:val="标题 4 Char"/>
    <w:basedOn w:val="17"/>
    <w:link w:val="6"/>
    <w:qFormat/>
    <w:uiPriority w:val="0"/>
    <w:rPr>
      <w:rFonts w:ascii="(使用中文字体)" w:hAnsi="(使用中文字体)" w:eastAsia="Cambria Math" w:cs="(使用中文字体)"/>
      <w:b/>
      <w:bCs/>
      <w:sz w:val="28"/>
      <w:szCs w:val="28"/>
    </w:rPr>
  </w:style>
  <w:style w:type="paragraph" w:customStyle="1" w:styleId="40">
    <w:name w:val="正文_0"/>
    <w:qFormat/>
    <w:uiPriority w:val="0"/>
    <w:pPr>
      <w:widowControl w:val="0"/>
      <w:jc w:val="both"/>
    </w:pPr>
    <w:rPr>
      <w:rFonts w:ascii="幼圆" w:hAnsi="幼圆" w:eastAsia="宋体" w:cs="幼圆"/>
      <w:kern w:val="2"/>
      <w:sz w:val="21"/>
      <w:szCs w:val="22"/>
      <w:lang w:val="en-US" w:eastAsia="zh-CN" w:bidi="ar-SA"/>
    </w:rPr>
  </w:style>
  <w:style w:type="paragraph" w:customStyle="1" w:styleId="41">
    <w:name w:val="D&amp;L"/>
    <w:basedOn w:val="12"/>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42">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47</Words>
  <Characters>47</Characters>
  <Lines>1</Lines>
  <Paragraphs>1</Paragraphs>
  <TotalTime>0</TotalTime>
  <ScaleCrop>false</ScaleCrop>
  <LinksUpToDate>false</LinksUpToDate>
  <CharactersWithSpaces>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2016-04-08T05:36:00Z</dcterms:created>
  <dc:creator>NTKO</dc:creator>
  <cp:lastModifiedBy>聪聪</cp:lastModifiedBy>
  <dcterms:modified xsi:type="dcterms:W3CDTF">2022-06-02T06:03:38Z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0E7CDB0452FA4A1CA760879EE69B7F66</vt:lpwstr>
  </property>
</Properties>
</file>