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修正案审查申请表</w:t>
      </w:r>
    </w:p>
    <w:bookmarkEnd w:id="0"/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538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项目名称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申办方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方案版本号/版本日期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知情同意书版本号/版本日期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伦理审查批件号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专业组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修正的具体内容及原因</w:t>
            </w:r>
            <w:r>
              <w:rPr>
                <w:rFonts w:hint="eastAsia" w:ascii="微软雅黑" w:hAnsi="微软雅黑" w:eastAsia="微软雅黑" w:cs="微软雅黑"/>
              </w:rPr>
              <w:t>（可递交附件表格）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·如果研究已经开始，修正案是否对已经纳入的受试者造成影响：口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="156" w:beforeLines="50" w:line="360" w:lineRule="auto"/>
              <w:jc w:val="right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主要研究者签名：</w:t>
            </w:r>
          </w:p>
          <w:p>
            <w:pPr>
              <w:spacing w:before="156" w:beforeLines="50" w:line="360" w:lineRule="auto"/>
              <w:jc w:val="right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cs="Times New Roman"/>
      </w:rPr>
      <w:t>IEC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3D43F6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42269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A036C7D"/>
    <w:rsid w:val="0CD30126"/>
    <w:rsid w:val="0E8E0252"/>
    <w:rsid w:val="10BB2B9E"/>
    <w:rsid w:val="18662DA5"/>
    <w:rsid w:val="26B71208"/>
    <w:rsid w:val="30D267B5"/>
    <w:rsid w:val="4269453E"/>
    <w:rsid w:val="43640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海绵婷宝</cp:lastModifiedBy>
  <dcterms:modified xsi:type="dcterms:W3CDTF">2021-11-23T08:48:11Z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1521444ADD094266957ACBCD0B9AC85E</vt:lpwstr>
  </property>
</Properties>
</file>