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28"/>
        </w:rPr>
      </w:pPr>
      <w:bookmarkStart w:id="0" w:name="_Toc74754818"/>
      <w:r>
        <w:rPr>
          <w:rFonts w:hint="eastAsia" w:asciiTheme="minorEastAsia" w:hAnsiTheme="minorEastAsia" w:eastAsiaTheme="minorEastAsia"/>
          <w:b/>
          <w:sz w:val="28"/>
        </w:rPr>
        <w:t xml:space="preserve">  采购需求</w:t>
      </w:r>
      <w:bookmarkEnd w:id="0"/>
    </w:p>
    <w:p>
      <w:pPr>
        <w:jc w:val="center"/>
        <w:outlineLvl w:val="0"/>
        <w:rPr>
          <w:rFonts w:asciiTheme="minorHAnsi" w:hAnsiTheme="minorHAnsi" w:eastAsiaTheme="minorEastAsia" w:cstheme="minorBidi"/>
          <w:b/>
          <w:color w:val="FF0000"/>
          <w:sz w:val="24"/>
          <w:szCs w:val="22"/>
        </w:rPr>
      </w:pPr>
      <w:r>
        <w:rPr>
          <w:rFonts w:hint="eastAsia" w:asciiTheme="minorHAnsi" w:hAnsiTheme="minorHAnsi" w:eastAsiaTheme="minorEastAsia" w:cstheme="minorBidi"/>
          <w:b/>
          <w:color w:val="FF0000"/>
          <w:sz w:val="24"/>
          <w:szCs w:val="22"/>
        </w:rPr>
        <w:t>（仅供参考，最终以</w:t>
      </w:r>
      <w:r>
        <w:rPr>
          <w:rFonts w:hint="eastAsia" w:asciiTheme="minorHAnsi" w:hAnsiTheme="minorHAnsi" w:eastAsiaTheme="minorEastAsia" w:cstheme="minorBidi"/>
          <w:b/>
          <w:color w:val="FF0000"/>
          <w:sz w:val="24"/>
          <w:szCs w:val="22"/>
          <w:lang w:val="en-US" w:eastAsia="zh-CN"/>
        </w:rPr>
        <w:t>招标</w:t>
      </w:r>
      <w:r>
        <w:rPr>
          <w:rFonts w:hint="eastAsia" w:asciiTheme="minorHAnsi" w:hAnsiTheme="minorHAnsi" w:eastAsiaTheme="minorEastAsia" w:cstheme="minorBidi"/>
          <w:b/>
          <w:color w:val="FF0000"/>
          <w:sz w:val="24"/>
          <w:szCs w:val="22"/>
        </w:rPr>
        <w:t>文件为准）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前注：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</w:rPr>
      </w:pP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ascii="宋体" w:hAnsi="宋体" w:eastAsia="宋体"/>
          <w:sz w:val="24"/>
          <w:szCs w:val="18"/>
        </w:rPr>
        <w:t>根据《关于规范政府采购进口产品有关工作的通知》及政府采购管理部门的相关规定，下列采购需求中</w:t>
      </w:r>
      <w:r>
        <w:rPr>
          <w:rFonts w:hint="eastAsia" w:ascii="宋体" w:hAnsi="宋体" w:eastAsia="宋体"/>
          <w:sz w:val="24"/>
          <w:szCs w:val="18"/>
        </w:rPr>
        <w:t>标注进口产品的货物均</w:t>
      </w:r>
      <w:r>
        <w:rPr>
          <w:rFonts w:ascii="宋体" w:hAnsi="宋体" w:eastAsia="宋体"/>
          <w:sz w:val="24"/>
          <w:szCs w:val="18"/>
        </w:rPr>
        <w:t>已履行相关论证手续，经核准采购进口</w:t>
      </w:r>
      <w:r>
        <w:rPr>
          <w:rFonts w:hint="eastAsia" w:ascii="宋体" w:hAnsi="宋体" w:eastAsia="宋体"/>
          <w:sz w:val="24"/>
          <w:szCs w:val="18"/>
        </w:rPr>
        <w:t>产品</w:t>
      </w:r>
      <w:r>
        <w:rPr>
          <w:rFonts w:ascii="宋体" w:hAnsi="宋体" w:eastAsia="宋体"/>
          <w:sz w:val="24"/>
          <w:szCs w:val="18"/>
        </w:rPr>
        <w:t>，但不限制满足招标文件要求的国内产品参与竞争</w:t>
      </w:r>
      <w:r>
        <w:rPr>
          <w:rFonts w:hint="eastAsia" w:ascii="宋体" w:hAnsi="宋体" w:eastAsia="宋体"/>
          <w:sz w:val="24"/>
          <w:szCs w:val="18"/>
        </w:rPr>
        <w:t>。未标注进口产品的货物均</w:t>
      </w:r>
      <w:r>
        <w:rPr>
          <w:rFonts w:ascii="宋体" w:hAnsi="宋体" w:eastAsia="宋体"/>
          <w:sz w:val="24"/>
          <w:szCs w:val="18"/>
        </w:rPr>
        <w:t>为拒绝采购进口产品</w:t>
      </w:r>
      <w:r>
        <w:rPr>
          <w:rFonts w:hint="eastAsia" w:ascii="宋体" w:hAnsi="宋体" w:eastAsia="宋体"/>
          <w:sz w:val="24"/>
          <w:szCs w:val="18"/>
        </w:rPr>
        <w:t>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</w:rPr>
      </w:pPr>
      <w:r>
        <w:rPr>
          <w:rFonts w:hint="eastAsia" w:ascii="宋体" w:hAnsi="宋体" w:eastAsia="宋体"/>
          <w:sz w:val="24"/>
          <w:szCs w:val="18"/>
        </w:rPr>
        <w:t>2</w:t>
      </w:r>
      <w:r>
        <w:rPr>
          <w:rFonts w:ascii="宋体" w:hAnsi="宋体" w:eastAsia="宋体"/>
          <w:sz w:val="24"/>
          <w:szCs w:val="18"/>
        </w:rPr>
        <w:t>.</w:t>
      </w:r>
      <w:r>
        <w:rPr>
          <w:rFonts w:hint="eastAsia" w:ascii="宋体" w:hAnsi="宋体" w:eastAsia="宋体"/>
          <w:sz w:val="24"/>
          <w:szCs w:val="18"/>
        </w:rPr>
        <w:t>下列采购需求中：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</w:rPr>
      </w:pPr>
      <w:r>
        <w:rPr>
          <w:rFonts w:hint="eastAsia" w:ascii="宋体" w:hAnsi="宋体" w:eastAsia="宋体"/>
          <w:sz w:val="24"/>
          <w:szCs w:val="18"/>
        </w:rPr>
        <w:t>3</w:t>
      </w:r>
      <w:r>
        <w:rPr>
          <w:rFonts w:ascii="宋体" w:hAnsi="宋体" w:eastAsia="宋体"/>
          <w:sz w:val="24"/>
          <w:szCs w:val="18"/>
        </w:rPr>
        <w:t>.下列采购需求中：标注▲的产品</w:t>
      </w:r>
      <w:r>
        <w:rPr>
          <w:rFonts w:hint="eastAsia" w:ascii="宋体" w:hAnsi="宋体" w:eastAsia="宋体"/>
          <w:sz w:val="24"/>
          <w:szCs w:val="18"/>
        </w:rPr>
        <w:t>（核心产品）</w:t>
      </w:r>
      <w:r>
        <w:rPr>
          <w:rFonts w:ascii="宋体" w:hAnsi="宋体" w:eastAsia="宋体"/>
          <w:sz w:val="24"/>
          <w:szCs w:val="18"/>
        </w:rPr>
        <w:t>，投标</w:t>
      </w:r>
      <w:r>
        <w:rPr>
          <w:rFonts w:hint="eastAsia" w:ascii="宋体" w:hAnsi="宋体" w:eastAsia="宋体"/>
          <w:sz w:val="24"/>
          <w:szCs w:val="18"/>
        </w:rPr>
        <w:t>人</w:t>
      </w:r>
      <w:r>
        <w:rPr>
          <w:rFonts w:ascii="宋体" w:hAnsi="宋体" w:eastAsia="宋体"/>
          <w:sz w:val="24"/>
          <w:szCs w:val="18"/>
        </w:rPr>
        <w:t>在投标文件《主要</w:t>
      </w:r>
      <w:r>
        <w:rPr>
          <w:rFonts w:hint="eastAsia" w:ascii="宋体" w:hAnsi="宋体" w:eastAsia="宋体"/>
          <w:sz w:val="24"/>
          <w:szCs w:val="18"/>
        </w:rPr>
        <w:t>中标</w:t>
      </w:r>
      <w:r>
        <w:rPr>
          <w:rFonts w:ascii="宋体" w:hAnsi="宋体" w:eastAsia="宋体"/>
          <w:sz w:val="24"/>
          <w:szCs w:val="18"/>
        </w:rPr>
        <w:t>标的承诺函》中填写名称、</w:t>
      </w:r>
      <w:r>
        <w:rPr>
          <w:rFonts w:hint="eastAsia" w:ascii="宋体" w:hAnsi="宋体" w:eastAsia="宋体"/>
          <w:sz w:val="24"/>
          <w:szCs w:val="18"/>
        </w:rPr>
        <w:t>品牌、</w:t>
      </w:r>
      <w:r>
        <w:rPr>
          <w:rFonts w:ascii="宋体" w:hAnsi="宋体" w:eastAsia="宋体"/>
          <w:sz w:val="24"/>
          <w:szCs w:val="18"/>
        </w:rPr>
        <w:t>规格、型号、数量、单价等信息</w:t>
      </w:r>
      <w:r>
        <w:rPr>
          <w:rFonts w:hint="eastAsia" w:ascii="宋体" w:hAnsi="宋体" w:eastAsia="宋体"/>
          <w:sz w:val="24"/>
          <w:szCs w:val="18"/>
        </w:rPr>
        <w:t>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4. 所投医疗器械须具有医疗器械注册证，投标文件中须提供完整的证书扫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描件，否则投标无效</w:t>
      </w:r>
      <w:r>
        <w:rPr>
          <w:rFonts w:hint="eastAsia" w:asciiTheme="minorEastAsia" w:hAnsiTheme="minorEastAsia" w:eastAsiaTheme="minorEastAsia"/>
          <w:b/>
          <w:sz w:val="24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b/>
          <w:sz w:val="24"/>
          <w:szCs w:val="28"/>
        </w:rPr>
        <w:t xml:space="preserve"> 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 xml:space="preserve">5.标注“★”条款为产品关键性能参数，投标人须完全满足或优于招标文件要求，否则投标无效。未标注“★”条款如出现负偏离或未响应的，由评标委员会讨论后酌情评审。  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6．技术参数及要求中，标注“提供相关证明材料”的条款，投标人需在投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标文件中提供能体现该条款要求的证明材料扫描件，如：医疗器械注册证、检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测报告、技术白皮书、产品彩页、功能截图、说明书、官网截图等，提供其中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之一即可，否则视为负偏离（为便于评审，建议投标人对证明材料中的关键参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 xml:space="preserve">数进行标注）。 </w:t>
      </w:r>
    </w:p>
    <w:p>
      <w:pPr>
        <w:spacing w:line="360" w:lineRule="auto"/>
        <w:ind w:firstLine="354" w:firstLineChars="147"/>
        <w:rPr>
          <w:rFonts w:asciiTheme="minorEastAsia" w:hAnsiTheme="minorEastAsia" w:eastAsiaTheme="minorEastAsia"/>
          <w:b/>
          <w:sz w:val="24"/>
          <w:szCs w:val="28"/>
        </w:rPr>
      </w:pP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916"/>
        <w:gridCol w:w="5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9" w:type="dxa"/>
            <w:vAlign w:val="center"/>
          </w:tcPr>
          <w:p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916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5657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9" w:type="dxa"/>
            <w:vAlign w:val="center"/>
          </w:tcPr>
          <w:p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916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5657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single"/>
              </w:rPr>
              <w:t>供货安装并验收合格后30个工作日内支付合同金额的50%，供货安装并验收合格一年后支付合同金额的40%，余款待免费质保期满后一次性无息付清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9" w:type="dxa"/>
            <w:vAlign w:val="center"/>
          </w:tcPr>
          <w:p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916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供货及安装地点</w:t>
            </w:r>
          </w:p>
        </w:tc>
        <w:tc>
          <w:tcPr>
            <w:tcW w:w="5657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single"/>
              </w:rPr>
              <w:t>合肥市妇幼保健院</w:t>
            </w:r>
            <w:r>
              <w:rPr>
                <w:rFonts w:hint="eastAsia" w:ascii="宋体" w:hAnsi="宋体" w:eastAsia="宋体"/>
                <w:b w:val="0"/>
                <w:sz w:val="24"/>
                <w:u w:val="singl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 w:val="0"/>
                <w:sz w:val="24"/>
                <w:u w:val="single"/>
                <w:lang w:val="en-US" w:eastAsia="zh-CN"/>
              </w:rPr>
              <w:t>采购人指定地点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9" w:type="dxa"/>
            <w:vAlign w:val="center"/>
          </w:tcPr>
          <w:p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916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供货及安装期限</w:t>
            </w:r>
          </w:p>
        </w:tc>
        <w:tc>
          <w:tcPr>
            <w:tcW w:w="5657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合同生效后90个日历天内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9" w:type="dxa"/>
            <w:vAlign w:val="center"/>
          </w:tcPr>
          <w:p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1916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免费质保期</w:t>
            </w:r>
          </w:p>
        </w:tc>
        <w:tc>
          <w:tcPr>
            <w:tcW w:w="5657" w:type="dxa"/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验收合格之日起两年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24"/>
          <w:szCs w:val="18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18"/>
        </w:rPr>
      </w:pPr>
      <w:r>
        <w:rPr>
          <w:rFonts w:ascii="宋体" w:hAnsi="宋体" w:eastAsia="宋体"/>
          <w:b/>
          <w:bCs/>
          <w:sz w:val="24"/>
          <w:szCs w:val="18"/>
        </w:rPr>
        <w:br w:type="page"/>
      </w: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二、货物需求一览表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4382"/>
        <w:gridCol w:w="137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数量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备注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▲双目视筛仪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▲新生儿广域眼底照相机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新生儿广域眼底筛查系统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自动电脑验光仪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同视机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手持式裂隙灯显微镜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眼压计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综合验光系统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耳声发射筛查仪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自动听性脑干反应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耳鼻喉科综合诊疗台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免散瞳眼底照相机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</w:tr>
    </w:tbl>
    <w:p>
      <w:pPr>
        <w:spacing w:line="360" w:lineRule="auto"/>
        <w:ind w:firstLine="437"/>
        <w:rPr>
          <w:rFonts w:ascii="宋体" w:hAnsi="宋体" w:eastAsia="宋体"/>
          <w:b/>
          <w:bCs/>
          <w:sz w:val="24"/>
          <w:szCs w:val="18"/>
        </w:rPr>
      </w:pPr>
    </w:p>
    <w:p>
      <w:pPr>
        <w:spacing w:line="360" w:lineRule="auto"/>
        <w:ind w:firstLine="437"/>
        <w:outlineLvl w:val="1"/>
        <w:rPr>
          <w:rFonts w:asciiTheme="minorEastAsia" w:hAnsiTheme="minorEastAsia" w:eastAsiaTheme="minorEastAsia"/>
          <w:b/>
          <w:bCs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技术参数及要求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79"/>
        <w:gridCol w:w="3811"/>
        <w:gridCol w:w="945"/>
        <w:gridCol w:w="750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货物名称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技术参数及要求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数量（单位）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所属行业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1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双目视力筛查仪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一、主要技术参数要求：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1、使用人群：适用于六个月以上到成人受测者。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2、筛查内容：屈光筛查、眼位变化、瞳孔大小及间距、眼睛凝视偏差等。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3、筛查模式：双眼/单眼测量。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4、球镜度测量范围：-7.50D至+7.50D，0.25D递增，准确度：-3.50D至3.50D，±0.50D；-7.50D至&lt;-3.50D，±1.00D；＞3.50D至7.50D，±1.00D。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5、柱镜度测量范围： 0.00D至+3.00D，0.25D递增；准确度： 0.00D至1.50D， ±0.50D； ＞1.50D至到3.00D，±1.00D。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6、轴位范围：1°到180°，1°递增，准确度：±10°。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7、瞳孔大小：4.0mm - 9.0mm，0.1mm递增，准确度：±0.4mm。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8、瞳距间距：35mm至80mm，1mm递增，准确度：±1mm。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9、斜视测量：鼻、颚方向范围0°到20°，准确度±1.5°；上、下方向范围0°到20°，准确度±1.5°。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10、显示屏：大于4.8英寸彩色触摸屏。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11、显示屏幕分辨率：800 × 480 像素。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★12、45°前倾屏幕，方便使用者以任何姿势操作。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13、距被测者距离提示：系统主动测距提示过远或过近，并以背景颜色区分是否在正确测量范围内。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★14、敏感性/特异性:敏感性≥92%，特异性≥90%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15、供电方式：锂离子电池或交流电直接供电。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16、屏保功能：视力筛查仪上无活动，60 秒钟后屏幕将会变暗；5分钟后屏幕会自动变黑以节省电池电量，具有轻敲屏幕“唤醒” 功能。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17、输入信息功能：可以输入ID号、姓名、性别以及出生日期和眼镜处方。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18、筛查成功率：≥95%。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19、510K豁免：产品为510K豁免产品。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20、自定义横幅功能：采用激光打印机，可打印报告底部添加自定义横幅功能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2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新生儿广域眼底照相机</w:t>
            </w:r>
          </w:p>
        </w:tc>
        <w:tc>
          <w:tcPr>
            <w:tcW w:w="223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有应用于新生儿及婴幼儿眼底拍照的安全资质认证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主要技术、功能和配置要求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2.1基本技术参数：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2.1.1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适用人群：适用于新生儿（早产儿、婴幼儿，儿童）~成人眼内、外部结构及眼底照相和检查。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2.1.2灵动台车和便携移动两用。多动能台车，可升降。伸缩储物托盘；显示器可根据工作需要旋转，升降，远近拉伸。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★2.1.3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成像视野：130度透镜,最大可视角130度，可置换镜头；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★2.1.4   可选配120°,30°视野镜头。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2.1.5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拍摄部位：角膜、前房、虹膜、房角、眼底、头面。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 xml:space="preserve">2.1.6  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拍摄方式：CMOS摄影机/免闪光拍摄/可连续动态摄影/可单张拍摄，拍摄 控制按钮与手柄分离，有效防止拍摄时的抖动。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2.1.7   对焦方式：控制面板调焦/脚踏调焦；最近对焦距离3mm。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2.1.8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 xml:space="preserve">  静态/动态资料采集方式：面板手控拍摄/脚踏控制拍摄/S键保存/软件界面保存。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2.1.9   实时影像与拍摄对象同步：实时界面影像，各种静态采集方式均无延迟。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2.1.10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内置不间断电源：充足电条件下，可连续开机使用时间不能小于4小时。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2.1.11  设备在交流电和直流电下都可以顺利工作。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2.2光源参数：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2.2.1   光源性质：设备使用卤素灯光源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2.2.2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卤素灯功率≤80W。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2.3计算机系统参数：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2.3.1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预装操作系统：嵌入式Windows 7系统。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2.3.2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网络连接：LAN/Multi USB。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2.3.3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硬盘：1TB。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2.3.4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CPU：主频不小于2.0GHZ。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2.3.5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内存：≧3.0GB。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2.3.6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报告及图像打印机：图文一体式彩色打印机。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2.3.7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显示器：23英寸平面彩色液晶显示器，178度大视角。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2.3.8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USB存储：提供USB外接口提供数据导入和导出功能。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2.4手持式视频摄像机参数：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2.4.1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摄像机类型：高分辨率CMOS。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2.4.2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图像抓取速度：ν:ν=30 fps。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2.4.3   手持式摄像机端无任何按钮。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★2.4.4   手持式摄像机端与主机通过有线方式连接，不采用无线方式。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2.5软件系统功能：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2.5.1内置数字影像软件：可升级，含最新功能，以适应深浅不同眼底色素被测对象。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2.5.2单次摄像持续时间：1～90秒，可多段记录。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2.5.3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视频保存格式：AVI无压缩原始数据，可以获取无损清晰地的静态图像。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2.5.4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数据库分类搜索功能：提供不同关键字分类及联合搜索。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2.5.5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域管理功能：能够将不同种类病人，不同医生检查的病人等根据需要分类存储，调取。域之间可加密，指定用户才能访问。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3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新生儿广域眼底筛查系统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、★成像视野：最大可视角130°,360°完整无圆缺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18"/>
              </w:rPr>
              <w:t>（以检查报告为准）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、接触方式：间接接触式。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、手持端性能：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.1、有线连接 USB接口 ，黑白平衡自动调节，伺服电机对焦。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.2、手柄具备防意外跌落及自重分散应对措施，一次快门成像，无延迟，无多次拍摄后将照片叠加，无发热现象。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、摄像机类型：高分辨率、高光感、医用级CMOS，像素≥400万。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、拍摄部位：眼底、角膜、前房、房角、头面。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、对焦方式：脚踏、键盘按钮、最近对焦距离不大于3mm。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、拍摄方式：单张、连续、摄像。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、摄像时间：无最大摄像时间限制，可多段摄像记录。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、视频影像帧率：分辨率不低于2048×2048,30fps。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、光源：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.1、★新型白色LED光源，光谱范围不窄于450nm～650nm，LED辐射光功率不大于10mW，波长480-700nm。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.2、去除有害蓝光波段，无紫外光化学损伤和近红外光热损伤。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.3、光源强度：0～48000Lux.光源自动保护，显色指数≥85，色温2700。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.4、采用圆形光场导入眼底照明，避免方形和菱形不均匀光场伪影及点状或直边的亮点或暗点。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、光源亮度调节：光源强度以数值显示，0-255级连续可调，具备光强安全模式限制设定。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、脚踏：对焦、光源控制调节、静态、动态图像采集。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、软件系统：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.1、单张图片打印或任意两张图片并排对比，可打印。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.2、提供对比度、亮度、红绿蓝三色调节。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.3、可输入姓名、出生日期、矫正胎龄、体重。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.4、对采集的图像进行后处理标注编辑功能，提供注释、标记，局部病变放大。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.5、数据库分类搜索、管理功能：人名、ID、出生日期等，可将不同种类病人、不同医生检查的病人根据需要分类存储，加密。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.6、具备回放功能。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.7、图像即数据单独批量导入、导出。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.8、数据本地存储、备份。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、双系统操作模式：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.1、台式系统，用于住院部或者门诊固定场所使用性能稳定。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.2、便携系统，便于突发事件，多科室流动筛查，方便高效。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.3、★台式、便携系统两台设备可通用同一个探头。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4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自动电脑验光仪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功能：电脑验光,角膜曲率测量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彩色触控屏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特性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客观验光模式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★测量方式：旋转棱镜测量，可使测量视网膜区域更广，保证测量数据的高度精确性及可靠性。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 xml:space="preserve">2.1.2 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球镜：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    -25~+22D(0.12D/0.25D精度)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 xml:space="preserve">2.1.3 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柱镜：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0~±10D(0.12D/0.25D精度)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 xml:space="preserve">2.1.4 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轴向：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0°~180°(1°/5°精度)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 xml:space="preserve">2.1.5 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最小可测瞳孔直径： ≦2.0mmØ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 xml:space="preserve">2.1.6 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放松方式：自动雾视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 xml:space="preserve">2.1.7 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固视图标：风景图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 xml:space="preserve">2.2 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角膜曲率模式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2.2.1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角膜曲率半径：      5.00~10.00mm（0.01mm精度）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2.2.2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角膜屈光：          67.5~33.75D(0.12D/0.25D精度)(角膜折射率=1.3375)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2.2.3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角膜散光：          0~±10D (0.12D/0.25D精度)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2.2.4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角膜散光轴向：      0°-180°(1°,5°精度)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其它        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★角膜直径测量: 最大14mm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瞳距测量最大范围：≧85mm（0.5mm精度）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操作模式：3D自动对焦自动测量或手动，可触摸屏结合操纵杆操作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测量显示：≧8.5英寸彩色触控屏，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测量记录：内置式打印机（每眼最多可存10次测量结果）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对焦方式：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屏幕显示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顶点距离：0，12.0,13.75mm（选择）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节电方式：10分钟未进行操作自动黑屏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显示器：彩色液晶显示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人工晶体模式：IOL模式可测人工晶体眼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5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同视机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1、倍率1.65，视场≧56mm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2、温度范围：5～40℃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3、环境相对湿度≤80%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4、电源：220V±10%，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50HZ±2%。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5、闪烁频率 30-300 次/分钟。共分 10 档，每档次有固定闪烁频率。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6、镜筒倾斜转动调节范围：±30°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7、视场角 W=25°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8、目镜屈光度 6.6D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9、左右镜筒可绕主轴(垂轴)，水平方向转动，集合 50°（100Δ），开散 40°（70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Δ）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10、左右图片可绕光轴转动±20º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11、左右图片相对光轴上下移动为 10Δ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12、瞳距调节范围为 50mm-80mm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13、下颌调节范围为 50mm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14、上额调节范围为：高低 30mm,前后±40mm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15、 照明灯闪烁有手动控制和自动控制两种方式。自动闪烁方式有：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左右灯同时闪烁；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左右灯交替闪烁；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左右灯一只闪烁，另一只长亮或长灭。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16、可选择使用定时功能，定时选择范围：0～30 分钟。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17、画片照明亮度可调；可手动控制照明灯闪烁。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18、红光波长（λ=640nm-660nm）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19、自动闪烁方式，一周期中：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1/4 亮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3/4 灭；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1/2 亮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1/2 灭；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3/4 亮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1/4 灭。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20、海丁格刷装置，速度可调节。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21、采用半遮半返镜，检测者可直接观察被检测者角膜映光点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22、采用液晶触摸屏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23、内设电子画片 存储三级功能画片13对，治疗弱视红光画片一对 KAPPA角一对，旋转肌一对。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24、存储颜氏随机点立体视检查图片5套 可定量测定立体视锐度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25、存储一对测量旋转斜视画片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26、采用半遮半返镜，检测者可直接观察被检测者映光点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画片目录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内置电子画片，操作更方便，无需手动更换。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共21组画片。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Ｔ组——同时视画片   5组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NO.1  熊猫进笼子    笼宽9°  熊猫宽7.5°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NO.2  狗进小房子  房高11.5°  门高8.5°  狗高5.5°  狗宽2°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NO.3  小圆圈重合于大圆之中   大环13°  小环2°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NO.4  正方形重叠在一起  外框10°  内框8°  三叉1°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NO.5  狮子进笼子    笼宽14°  狮子宽11°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Ｒ组——融像画片   5组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NO.1  蓝精灵重叠手中有蘑菇后面有包袱  蓝精灵高14°  宽14°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NO.2  花重叠两边各有一只蝴蝶  花高8°  宽6°  蝴蝶2°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NO.3  米老鼠重叠前面有鱼后面有缸  图片高14°  宽17°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NO.4  中间小人重叠，共三人  小人高3.5°  图片高8.5°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Ｌ 组——立体视画片   3组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NO.1  带把手的桶   桶宽 9.5°  桶底 3.5°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NO.2  圈和中间的点远近不同  大圈7.5° 中圈4°  白点2° 小圈2.5° 小圈的内圈1°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NO.3  太阳、月亮、星星和飞机   水平方向 2.8°    垂直方向 4°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S组——随机点立体视画片   5组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NO.1     60" 空心三角形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NO.2    100"十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NO.3    200"方形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NO.4    400"五星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NO.5    800"阿拉伯数字8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KAPPA角画片    1组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旋转肌画片     1组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红光画片       1组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6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手持式裂隙灯显微镜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裂隙类型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旋转照明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光学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类型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双目手持裂隙灯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总倍率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10 X、16X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倍率改变方式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物镜镜头伸缩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工作距离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80mm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瞳距调节范围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49mm~75mm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2.6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屈光度调节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-7D~+7D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照明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3.1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裂隙尺寸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0.1mm*12mm；  0.2mm*8mm；  0.8mm*12mm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光斑尺寸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ø1mm；  ø5mm；  ø12mm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裂隙角度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固定轴心旋转±60度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滤色片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无赤光、钴蓝光、减光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照明灯泡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暖色LED灯泡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3.6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照度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≥25万Lux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电源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 xml:space="preserve">4.1 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LED工作电压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DC7.4V，950mAh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电池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充电电池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数码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5.1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适配器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可配专用手机适配器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7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眼压计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1.眼压测量范围: 1mmHg至30mmHg/1mmHg至60mmHg（1mmHg精度）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 平均值显示：1mmHg/0.1mmHg精度可调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2.工作距离: 11mm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3.追加测量: 喷气时如患者眼皮遮挡，自动检测显示“Error”，  并追加测量               角膜厚度矫正眼压功能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4.操控方式: 无操纵杆，点击触摸屏中瞳孔进行测量；自动追踪（上下左右）、自动对焦（前后）、自动测量、自动转换左右眼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5.检查者工作位置: 站位，坐位，任意方位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6.检查者方位: 与被检查者的角度范围为角度360度（任意位置），方便检查者扶持病人眼皮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★7.触摸屏旋转功能 :触摸控制屏可360度旋转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8.自动对焦范围 X：±10mm，Y：±7.5mm，Z：-8mm～+20mm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9.打印机切纸方式: 自动切纸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10.显示器: ≥8.5寸WVGA彩色LED显示器，触摸屏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11.安全性 :喷嘴接近患者超过安全距离时蜂鸣报警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12.人体工程学设计: ≥5度俯角机身设计，减少病人的疲惫感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13.数据传输方式: USB（输入），RS232C（输出），LAN（输出）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18"/>
              </w:rPr>
              <w:t>8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综合验光系统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一、电脑视力检查器：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1、与电脑验光仪连接 可自动进行数据传输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2、检查范围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球镜：0～-27.00D（0.12/0.25/0.5/1/3D步长）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0～+27.00D（0.12/0.25/0.5/1/3D步长）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柱镜：0～±8.00D（0.25/0.5/1/3D步长）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柱镜轴向：0～180º（1º/5º/15º步长）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棱镜：0～+20Δ（0.1/0.5/2.0Δ步长）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3、角膜照明       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4、额托指示灯     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5、镜片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内置涂膜处理的专业镜片组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近视力检查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双眼光轴自动会交在眼前方40CM/67CM处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7、双眼平衡测试     棱镜分离法，红绿片分和偏光片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8、交叉柱镜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±0.25D或±0.50D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瞳距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48～80mm（1/0.5mm步长）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10、检眼镜补偿片    2.00D或+1.50D内置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11、视野范围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35º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12、棱镜基底方向 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向上 向下 向内 向外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13、外接功能 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能和视力投影仪、电脑验光仪、查片仪联网进行数据交流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14、显示 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3D图像演示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15、自动验光程序 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能编辑7种自动验光程序，全中文菜单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16、★屏幕 ≥10.4英寸LCD彩色触摸屏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17、镜眼距调节 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12～20mm 每2mm步长（13.75mm）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18、示教功能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具有完整的验光流程视频示教功能，用于技师培训学习。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二、视力表投影仪：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投影仪功能：带遥控器，可作远距离切换图表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投影仪参数：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投影距离：2.9m—6.1m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2.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投影仪灯泡：≥12V 50W（碘钨灯）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3.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投影放大率：≥30倍（5M范围内）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投影视标尺寸：≥330X270（mm），Φ 300mm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5.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视力表图表数量：≥30幅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6.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★视标转换：≤0.03秒变换一幅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7.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马氏杆数量：≥水平5行，垂直≥8行，≥21个单个独立视标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（红绿滤光片）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8.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马氏杆转换：≤0.02秒变换一幅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9.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程序设计：按照验光师习惯进行视标程序设定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9.1关机功能：不使用该机10分钟后自动关机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9.2其他：可连接电脑视力检查器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3.升降检眼台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 顶灯               9W LED照明灯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2. 悬臂                通过控制按钮，电磁悬臂可在任何位置自动锁定。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3. 可移动桌面         升降范围200MM，桌面上配有小托板，用于放置电脑验光仪。桌面下部有保护装置，以防止压到顾客的腿部。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4.主机                为设备提供稳固的支持，并具有升降功能。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5. 接触式控制面板     功能全面的控制面板可以用来控制顶灯、升降椅、投影仪、控制摆臂及桌面的升降。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6. 电动悬臂            可悬挂视力检查器，并可并可使用电磁处动锁定在合适的高度进行检。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7. 升降椅              豪华舒适的升降椅，升降平稳，可旋转90度，方便被检者进出。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2台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18"/>
                <w:lang w:val="en-US" w:eastAsia="zh-CN"/>
              </w:rPr>
              <w:t>9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耳声发射筛查仪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★一、测试方法：TEOAE和DPOAE两种模式；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二、瞬态诱发耳声发射TEOAE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1、刺激类型：Click（非线性）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2、刺激水平：70-84 dB SPL(45-60 dB HL) 依靠耳道容积自行校准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3、刺激速率：接近60Hz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4、频率范围：1.5-4.5kHz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三、畸变产物耳声发射DPOAE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1、评估方法：相位统计法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2、刺激类型：两个基本匹配的纯音，f2/f1＝1.24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3、可用测试频率：f2：1-6kHz（可设置）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4、默认测试频率：f2=2,3,4,5kHz (  PASS at 3 out of 4)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5、测试水平：L1/L2=60/50 o或 65/55 dB SPL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四、操作方式：全中文界面，中文输入，彩色LED大屏幕显示测试图形，机器自动提示校准日期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五、内存：主机存储器储存不少于200个测试者资料或者最少400个测试结果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六、电池类型：可充电锂电池，满电连续使用≧5小时；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七、工作站：可连接电脑，无限存储数据，可编辑打印4种以上报告模板；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八、配件：探头线长度约120cm ，大于4种型号50个耳塞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18"/>
                <w:lang w:val="en-US" w:eastAsia="zh-CN"/>
              </w:rPr>
              <w:t>10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自动听性脑干反应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测试方法：快速听性脑干反应（AABR）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评估水平：噪音加权平均及模板匹配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刺激类型：30、35、40或45 dB nHL的Chirp序列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刺激速率：接近80Hz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★可进行双耳同时测试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电阻灵敏信号：1kHz直角波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电阻测试范围： 1-99 kΩ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测试允许电阻范围：&lt;12 kΩ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电阻控制：定期在测试前和测试中不断控制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显示：统计图表、测试进程、EEG-水平、AABR探测概率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显示器：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操作语言：全中文测试界面，中文输入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类型：彩色，TFT，触摸屏，带有可调节LED背光灯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分辨率：240×320像素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按键耐用性：每个触屏点最少100万次重复使用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按键：电阻式触屏按键（可使用手套）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★内存：主机存储器可以储存250个测试者资料或者最少500个测试结果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数据接口：数据传输经由USB数据接口从扩展底座至电脑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电池：可充电锂电池可连续使用8小时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18"/>
                <w:lang w:val="en-US" w:eastAsia="zh-CN"/>
              </w:rPr>
              <w:t>11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耳鼻喉综合诊疗台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基本要求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提供整机卫生消毒计划，实现接触人体部分可拆卸，可拆卸部分可高温高压消毒，可选配摄像功能模块为同一品牌定制。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工作站模块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基础模块化ENT治疗单元 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可整合吸引设备、正压空气压缩系统、LED光源、摄像系统、内窥镜管理模块；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模块化设计，后期和升级配置。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1.2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负压吸引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1.2.1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独立的负压泵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负压泵为终身免维护吸引泵, 真空度达≥-0.76Bar, 气流量≥40L/min，可升级量达≥55L/min的负压泵。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1.2.2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调节旋钮与光控开关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光控开关，无级变可调节负压大小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1.2.3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负压管路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负压吸引管路采用外置设计，便于拆卸清洗消毒，整个负压管可高温高压灭菌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★1.2.4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分泌物收集罐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分泌物收集罐具有双重防溢流和细菌过滤功能, 杜绝交叉感染的可能性，要求可过滤≥0.1微米细菌。收集灌可高温高压消毒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压缩空气喷枪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1.3.1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独立的正压泵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正压泵为终身免维护吸引泵。最大压力≥2 Bar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1.3.2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调节旋钮与光控开关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光控开关，无级变可调节负压大小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1.3.3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喷枪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配有一只喷枪，三只带喷嘴药瓶，喷枪与药剂瓶采用分体设计，喷嘴采用气路液路分离设计，防止堵漏结晶，可高温高压消毒。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1.3.4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适配功能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 选配波氏吹张适配器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18"/>
                <w:lang w:eastAsia="zh-CN"/>
              </w:rPr>
              <w:t>（费用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18"/>
                <w:lang w:val="en-US" w:eastAsia="zh-CN"/>
              </w:rPr>
              <w:t>不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18"/>
                <w:lang w:eastAsia="zh-CN"/>
              </w:rPr>
              <w:t>包含在报价中）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，可应用正压喷枪进行波氏吹张治疗。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间接喉镜快速加热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1.4.1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间接喉镜快速加热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电阻丝加热，不使用电热风，防止细菌吹出污染镜面,自动保护装置，加热超过15秒，自动停止加热。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1.5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LED光源系统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★1.5.1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LED手柄光源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LED光源拥有≥50000小时使用寿命。亮度≥200KLux，175Lumen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1.5.2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光源手柄整合性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专用于门诊使用的光源，直接连接内窥镜，不再需要昂贵和容易损坏的光导线，坚固耐用，诊疗台整合两路LED光源供电输出。两种供电模式，可连接电池便携使用或者直接与诊疗台连接使用。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2.0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整合功能模块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摄像系统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2.1.1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图像处理功能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品牌定制门诊检查摄像，自动调整图像光亮度，自动增益：微处理器自动调节，具有光源种类选择功能，可适用LED等不同种类冷光源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器械整理柜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器械整理柜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3.1.1独立的器械管理柜，将干净和污染的器械严格区分。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3.1.2器械回收盒：可高温高压消毒灭菌。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医生椅、患者椅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4.1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医生椅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4.1.1原装进口，座椅表面为真皮材质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4.1.2压缩气弹簧可调节座椅高度46-62cm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4.1.3底座≤47cm，更拉近医生与患者的距离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4.1.4可抗消毒剂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4.2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患者椅</w:t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4.2.1原装座椅颜色，基础灰，可根据客户的要求定制：基础灰色, 白色,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4.2.2可选配通过电动脚踏或手动调节座椅高低。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4.2.3通过两侧手柄使座椅上部360度旋转。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4.2.4靠背倾斜角度可以人工调整，从10°到-90°。                                       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4.2.5扶手位置可调节至椅背。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4.2.6固定的脚踏板。   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4.2.7一体的可调节高度的头部枕垫。                                                 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18"/>
                <w:lang w:val="en-US" w:eastAsia="zh-CN"/>
              </w:rPr>
              <w:t>12</w:t>
            </w:r>
          </w:p>
        </w:tc>
        <w:tc>
          <w:tcPr>
            <w:tcW w:w="9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 xml:space="preserve">免散瞳眼底照相机 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1、操作模式：全自动一键操作，无需操作杆，实现自动对焦，自动拍摄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2、操作者方位：病人同侧、对侧、旁侧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3、视场角：45度、30度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4、瞳孔直径：最小瞳孔：ø4.0 mm，自动小瞳探测模式下可达3.3mm.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5、屈光度补偿范围：0设定：－13D到+12D；－设定：－12D到－33D；+设定：+11D到+40D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6、内固视标：采用液晶点阵，8种固视标类型，其中周边模式有9点固视标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7、★闪光强度：4Ws低闪光。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8、自动聚焦：可轻松实现自动聚焦，并保证获得清晰完美的图像。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9、自动曝光：自动调整曝光强度，照明强度造当，即能获得高质量图像，患者感觉舒服利于医患配合。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10、自动拍照：可自动拍照，不需按触发按钮相机软件根据不同的患者校正所有参数，这样每个患者都能得到高质量的图像。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11、★数码相机：内置高质量医学CCD专业数码相机。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12、监视器：≥10.4英寸360度旋转触摸控制屏。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13、图像显示：在主机监视器可多幅图像显示（4幅、9幅、16幅）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14、图像传输控制：通过快捷键控制，照相、CF储存和USB传输可轻松切换。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15、提供数字眼底图像采集、保存、查询、打印诊断报告的完整解决方案。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16、扩展性：系统扩展性强，将来能与各种眼科设备实现连接。</w:t>
            </w:r>
          </w:p>
        </w:tc>
        <w:tc>
          <w:tcPr>
            <w:tcW w:w="5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1台</w:t>
            </w:r>
          </w:p>
        </w:tc>
        <w:tc>
          <w:tcPr>
            <w:tcW w:w="44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工业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  <w:lang w:val="en-US" w:eastAsia="zh-CN"/>
              </w:rPr>
              <w:t>进口</w:t>
            </w:r>
          </w:p>
        </w:tc>
      </w:tr>
    </w:tbl>
    <w:p>
      <w:pPr>
        <w:spacing w:line="360" w:lineRule="auto"/>
        <w:ind w:firstLine="437"/>
        <w:rPr>
          <w:rFonts w:ascii="宋体" w:hAnsi="宋体" w:eastAsia="宋体"/>
          <w:bCs/>
          <w:sz w:val="24"/>
          <w:szCs w:val="18"/>
        </w:rPr>
      </w:pPr>
    </w:p>
    <w:p>
      <w:pPr>
        <w:numPr>
          <w:ilvl w:val="0"/>
          <w:numId w:val="0"/>
        </w:numPr>
        <w:spacing w:line="360" w:lineRule="auto"/>
        <w:outlineLvl w:val="1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四、</w:t>
      </w:r>
      <w:r>
        <w:rPr>
          <w:rFonts w:hint="eastAsia" w:ascii="宋体" w:hAnsi="宋体" w:eastAsia="宋体"/>
          <w:b/>
          <w:bCs/>
          <w:sz w:val="24"/>
          <w:szCs w:val="18"/>
        </w:rPr>
        <w:t>报价要求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outlineLvl w:val="1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本项目报总价，报价包含完成本项目所需的全部费用。中标后采购人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不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再另行追加任何费用，投标人应自行考虑报价风险。</w:t>
      </w:r>
    </w:p>
    <w:p>
      <w:pPr>
        <w:spacing w:line="360" w:lineRule="auto"/>
        <w:ind w:firstLine="435"/>
        <w:rPr>
          <w:lang w:val="en-US" w:eastAsia="zh-CN"/>
        </w:rPr>
      </w:pPr>
      <w:r>
        <w:rPr>
          <w:rFonts w:asciiTheme="minorEastAsia" w:hAnsiTheme="minorEastAsia" w:eastAsiaTheme="minorEastAsia"/>
          <w:sz w:val="24"/>
        </w:rPr>
        <w:br w:type="page"/>
      </w:r>
      <w:bookmarkStart w:id="1" w:name="_GoBack"/>
      <w:bookmarkEnd w:id="1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3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B6CFB3"/>
    <w:multiLevelType w:val="singleLevel"/>
    <w:tmpl w:val="EAB6CF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FFC1A8"/>
    <w:multiLevelType w:val="singleLevel"/>
    <w:tmpl w:val="57FFC1A8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5B"/>
    <w:rsid w:val="00422429"/>
    <w:rsid w:val="004B4EAA"/>
    <w:rsid w:val="00500F61"/>
    <w:rsid w:val="00792DA6"/>
    <w:rsid w:val="00A977A1"/>
    <w:rsid w:val="00BC5B87"/>
    <w:rsid w:val="00C721BA"/>
    <w:rsid w:val="00D1455B"/>
    <w:rsid w:val="00F24C54"/>
    <w:rsid w:val="02762676"/>
    <w:rsid w:val="1A6852D8"/>
    <w:rsid w:val="41ED1974"/>
    <w:rsid w:val="50AA7C13"/>
    <w:rsid w:val="5A70131A"/>
    <w:rsid w:val="5D8C146A"/>
    <w:rsid w:val="611604EF"/>
    <w:rsid w:val="646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Theme="minorEastAsia" w:cstheme="minorBidi"/>
      <w:szCs w:val="2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10">
    <w:name w:val="D&amp;L"/>
    <w:basedOn w:val="5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</w:pPr>
    <w:rPr>
      <w:kern w:val="0"/>
      <w:sz w:val="24"/>
      <w:szCs w:val="20"/>
    </w:rPr>
  </w:style>
  <w:style w:type="character" w:customStyle="1" w:styleId="11">
    <w:name w:val="页眉 Char"/>
    <w:basedOn w:val="8"/>
    <w:link w:val="5"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@仿宋_GB2312" w:hAnsi="@仿宋_GB2312" w:eastAsia="@仿宋_GB2312" w:cs="@仿宋_GB231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1101</Words>
  <Characters>1101</Characters>
  <Lines>100</Lines>
  <Paragraphs>183</Paragraphs>
  <TotalTime>0</TotalTime>
  <ScaleCrop>false</ScaleCrop>
  <LinksUpToDate>false</LinksUpToDate>
  <CharactersWithSpaces>2019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2021-08-23T08:53:00Z</dcterms:created>
  <dc:creator>Administrator</dc:creator>
  <cp:lastModifiedBy>Administrator</cp:lastModifiedBy>
  <dcterms:modified xsi:type="dcterms:W3CDTF">2021-12-16T11:17:17Z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