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服务需求</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（仅供参考）</w:t>
      </w:r>
    </w:p>
    <w:p>
      <w:pPr>
        <w:spacing w:line="360" w:lineRule="auto"/>
        <w:ind w:firstLine="437"/>
        <w:rPr>
          <w:rFonts w:hint="eastAsia" w:ascii="宋体" w:hAnsi="宋体" w:eastAsia="宋体"/>
          <w:b/>
          <w:sz w:val="24"/>
          <w:szCs w:val="18"/>
          <w:lang w:eastAsia="zh-CN"/>
        </w:rPr>
      </w:pPr>
      <w:r>
        <w:rPr>
          <w:rFonts w:hint="eastAsia" w:ascii="宋体" w:hAnsi="宋体" w:eastAsia="宋体"/>
          <w:b/>
          <w:sz w:val="24"/>
          <w:szCs w:val="18"/>
        </w:rPr>
        <w:t>一、采购需求前附表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4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pPr>
              <w:pStyle w:val="4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4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pPr>
              <w:pStyle w:val="43"/>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lang w:val="en-US" w:eastAsia="zh-CN"/>
              </w:rPr>
              <w:t>根据核酸检测人数按月据实结算。</w:t>
            </w:r>
            <w:r>
              <w:rPr>
                <w:rFonts w:hint="eastAsia" w:ascii="宋体" w:hAnsi="宋体" w:eastAsia="宋体"/>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4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pPr>
              <w:pStyle w:val="43"/>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rPr>
              <w:t>合肥市妇幼保健院</w:t>
            </w:r>
            <w:r>
              <w:rPr>
                <w:rFonts w:hint="eastAsia" w:ascii="宋体" w:hAnsi="宋体" w:eastAsia="宋体"/>
                <w:b w:val="0"/>
                <w:sz w:val="24"/>
                <w:u w:val="none"/>
                <w:lang w:eastAsia="zh-CN"/>
              </w:rPr>
              <w:t>，</w:t>
            </w:r>
            <w:r>
              <w:rPr>
                <w:rFonts w:hint="default" w:ascii="Times New Roman" w:hAnsi="Times New Roman" w:eastAsia="宋体" w:cs="Times New Roman"/>
                <w:b w:val="0"/>
                <w:sz w:val="24"/>
                <w:u w:val="none"/>
                <w:lang w:val="en-US" w:eastAsia="zh-CN"/>
              </w:rPr>
              <w:t>采购人指定地点</w:t>
            </w:r>
            <w:r>
              <w:rPr>
                <w:rFonts w:hint="eastAsia" w:ascii="宋体" w:hAnsi="宋体" w:eastAsia="宋体"/>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4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pPr>
              <w:spacing w:line="360" w:lineRule="auto"/>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方舱建设期：</w:t>
            </w:r>
            <w:r>
              <w:rPr>
                <w:rFonts w:hint="eastAsia" w:ascii="宋体" w:hAnsi="宋体" w:eastAsia="宋体"/>
                <w:b w:val="0"/>
                <w:bCs/>
                <w:sz w:val="24"/>
                <w:szCs w:val="18"/>
                <w:highlight w:val="none"/>
                <w:lang w:val="en-US" w:eastAsia="zh-CN"/>
              </w:rPr>
              <w:t>合同生效后5个工作日</w:t>
            </w:r>
            <w:r>
              <w:rPr>
                <w:rFonts w:hint="eastAsia" w:ascii="宋体" w:hAnsi="宋体" w:eastAsia="宋体"/>
                <w:b w:val="0"/>
                <w:bCs/>
                <w:sz w:val="24"/>
                <w:szCs w:val="18"/>
                <w:lang w:val="en-US" w:eastAsia="zh-CN"/>
              </w:rPr>
              <w:t>内完成方舱建设并验收合格投入使用；</w:t>
            </w:r>
          </w:p>
          <w:p>
            <w:pPr>
              <w:pStyle w:val="43"/>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lang w:val="en-US" w:eastAsia="zh-CN"/>
              </w:rPr>
              <w:t>核酸检测期：方舱验收合格并投入使用</w:t>
            </w:r>
            <w:r>
              <w:rPr>
                <w:rFonts w:hint="eastAsia" w:ascii="宋体" w:hAnsi="宋体" w:eastAsia="宋体"/>
                <w:b w:val="0"/>
                <w:sz w:val="24"/>
                <w:u w:val="none"/>
              </w:rPr>
              <w:t>后一年，如成交供应商履约良好，且年度预算能保证的前提下，甲乙双方无异议后可以续签下年度合同，续签不超过两年，合同一年一签，</w:t>
            </w:r>
            <w:r>
              <w:rPr>
                <w:rFonts w:hint="eastAsia" w:ascii="宋体" w:hAnsi="宋体" w:eastAsia="宋体"/>
                <w:b w:val="0"/>
                <w:sz w:val="24"/>
                <w:u w:val="none"/>
                <w:lang w:val="en-US" w:eastAsia="zh-CN"/>
              </w:rPr>
              <w:t>成交价</w:t>
            </w:r>
            <w:r>
              <w:rPr>
                <w:rFonts w:hint="eastAsia" w:ascii="宋体" w:hAnsi="宋体" w:eastAsia="宋体"/>
                <w:b w:val="0"/>
                <w:sz w:val="24"/>
                <w:u w:val="none"/>
              </w:rPr>
              <w:t xml:space="preserve">不变。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pPr>
              <w:pStyle w:val="4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43"/>
              <w:widowControl w:val="0"/>
              <w:spacing w:before="0" w:beforeAutospacing="0" w:after="0" w:afterAutospacing="0" w:line="360" w:lineRule="auto"/>
              <w:rPr>
                <w:rFonts w:ascii="宋体" w:hAnsi="宋体" w:eastAsia="宋体"/>
                <w:b w:val="0"/>
                <w:sz w:val="24"/>
              </w:rPr>
            </w:pPr>
            <w:r>
              <w:rPr>
                <w:rFonts w:hint="eastAsia" w:asciiTheme="minorEastAsia" w:hAnsiTheme="minorEastAsia" w:eastAsiaTheme="minorEastAsia"/>
                <w:b w:val="0"/>
                <w:sz w:val="24"/>
              </w:rPr>
              <w:t>本项目采购标的所属行业</w:t>
            </w:r>
          </w:p>
        </w:tc>
        <w:tc>
          <w:tcPr>
            <w:tcW w:w="3216" w:type="pct"/>
            <w:vAlign w:val="center"/>
          </w:tcPr>
          <w:p>
            <w:pPr>
              <w:pStyle w:val="43"/>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none"/>
              </w:rPr>
              <w:t>其他未列明行业</w:t>
            </w:r>
          </w:p>
        </w:tc>
      </w:tr>
    </w:tbl>
    <w:p>
      <w:pPr>
        <w:spacing w:line="360" w:lineRule="auto"/>
        <w:ind w:firstLine="437"/>
        <w:rPr>
          <w:rFonts w:ascii="宋体" w:hAnsi="宋体" w:eastAsia="宋体"/>
          <w:b/>
          <w:sz w:val="24"/>
          <w:szCs w:val="18"/>
        </w:rPr>
      </w:pPr>
      <w:r>
        <w:rPr>
          <w:rFonts w:hint="eastAsia" w:ascii="宋体" w:hAnsi="宋体" w:eastAsia="宋体"/>
          <w:b/>
          <w:sz w:val="24"/>
          <w:szCs w:val="18"/>
          <w:lang w:val="en-US" w:eastAsia="zh-CN"/>
        </w:rPr>
        <w:t>二</w:t>
      </w:r>
      <w:r>
        <w:rPr>
          <w:rFonts w:hint="eastAsia" w:ascii="宋体" w:hAnsi="宋体" w:eastAsia="宋体"/>
          <w:b/>
          <w:sz w:val="24"/>
          <w:szCs w:val="18"/>
        </w:rPr>
        <w:t>、服务需求</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1、成交供应商</w:t>
      </w:r>
      <w:r>
        <w:rPr>
          <w:rFonts w:hint="eastAsia" w:ascii="宋体" w:hAnsi="宋体" w:eastAsia="宋体"/>
          <w:b w:val="0"/>
          <w:bCs/>
          <w:sz w:val="24"/>
          <w:szCs w:val="18"/>
        </w:rPr>
        <w:t>提供方舱建设的整体服务和后期开展核酸检测支持服务。</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2、成交供应商</w:t>
      </w:r>
      <w:r>
        <w:rPr>
          <w:rFonts w:hint="eastAsia" w:ascii="宋体" w:hAnsi="宋体" w:eastAsia="宋体"/>
          <w:b w:val="0"/>
          <w:bCs/>
          <w:sz w:val="24"/>
          <w:szCs w:val="18"/>
        </w:rPr>
        <w:t>提供有资质的采样人员（①卫生专业技术资格证、②新冠核酸接种记录）和有资质的新冠核酸检测人员（①临床医学检验技术资格证、②安徽省新型冠状病毒临床基因扩增实验室技术人员培训合格证或安徽省临床基因扩增检测技术继续教育培训证书、③新冠核酸接种记录）协助</w:t>
      </w:r>
      <w:r>
        <w:rPr>
          <w:rFonts w:hint="default" w:ascii="Times New Roman" w:hAnsi="Times New Roman" w:eastAsia="宋体" w:cs="Times New Roman"/>
          <w:sz w:val="24"/>
          <w:szCs w:val="18"/>
          <w:u w:val="none"/>
          <w:lang w:eastAsia="zh-CN"/>
        </w:rPr>
        <w:t>合肥市妇幼保健院</w:t>
      </w:r>
      <w:r>
        <w:rPr>
          <w:rFonts w:hint="eastAsia" w:ascii="宋体" w:hAnsi="宋体" w:eastAsia="宋体"/>
          <w:b w:val="0"/>
          <w:bCs/>
          <w:sz w:val="24"/>
          <w:szCs w:val="18"/>
        </w:rPr>
        <w:t>各个院区开展新冠核酸采样和检测工作，保证采样和检测24小时不间断持续运作。</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注：除评分标准中要求提供的相关人员证明材料作为评分条件外，供应商在响应文件中无须提供其他人员相关证明材料，由采购人在成交供应商合同签订后进场服务前核查人员配备情况，人员须按照要求配备到位，否则采购人有权解除合同并报监管部门按规定处理。</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3、成交供应商</w:t>
      </w:r>
      <w:r>
        <w:rPr>
          <w:rFonts w:hint="eastAsia" w:ascii="宋体" w:hAnsi="宋体" w:eastAsia="宋体"/>
          <w:b w:val="0"/>
          <w:bCs/>
          <w:sz w:val="24"/>
          <w:szCs w:val="18"/>
        </w:rPr>
        <w:t>提供新冠标本转运专项物流服务团队，负责</w:t>
      </w:r>
      <w:r>
        <w:rPr>
          <w:rFonts w:hint="default" w:ascii="Times New Roman" w:hAnsi="Times New Roman" w:eastAsia="宋体" w:cs="Times New Roman"/>
          <w:sz w:val="24"/>
          <w:szCs w:val="18"/>
          <w:u w:val="none"/>
          <w:lang w:eastAsia="zh-CN"/>
        </w:rPr>
        <w:t>合肥市妇幼保健院</w:t>
      </w:r>
      <w:r>
        <w:rPr>
          <w:rFonts w:hint="eastAsia" w:ascii="宋体" w:hAnsi="宋体" w:eastAsia="宋体"/>
          <w:b w:val="0"/>
          <w:bCs/>
          <w:sz w:val="24"/>
          <w:szCs w:val="18"/>
        </w:rPr>
        <w:t>各个院区的新冠标本运输至方舱实验室，保证新冠核酸标本的物流运输24小时运作。</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4、服务</w:t>
      </w:r>
      <w:r>
        <w:rPr>
          <w:rFonts w:hint="eastAsia" w:ascii="宋体" w:hAnsi="宋体" w:eastAsia="宋体"/>
          <w:b w:val="0"/>
          <w:bCs/>
          <w:sz w:val="24"/>
          <w:szCs w:val="18"/>
        </w:rPr>
        <w:t>期间，新冠核酸检测所使用的方舱实验室、防护用品、试剂耗材、人员（采样人员不少于12人、检测人员不少于12人、物流人员不少于8人）等均由</w:t>
      </w:r>
      <w:r>
        <w:rPr>
          <w:rFonts w:hint="eastAsia" w:ascii="宋体" w:hAnsi="宋体" w:eastAsia="宋体"/>
          <w:b w:val="0"/>
          <w:bCs/>
          <w:sz w:val="24"/>
          <w:szCs w:val="18"/>
          <w:lang w:val="en-US" w:eastAsia="zh-CN"/>
        </w:rPr>
        <w:t>成交供应商</w:t>
      </w:r>
      <w:r>
        <w:rPr>
          <w:rFonts w:hint="eastAsia" w:ascii="宋体" w:hAnsi="宋体" w:eastAsia="宋体"/>
          <w:b w:val="0"/>
          <w:bCs/>
          <w:sz w:val="24"/>
          <w:szCs w:val="18"/>
        </w:rPr>
        <w:t>承担。</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5、</w:t>
      </w:r>
      <w:r>
        <w:rPr>
          <w:rFonts w:hint="eastAsia" w:ascii="宋体" w:hAnsi="宋体" w:eastAsia="宋体"/>
          <w:b w:val="0"/>
          <w:bCs/>
          <w:sz w:val="24"/>
          <w:szCs w:val="18"/>
        </w:rPr>
        <w:t>协助</w:t>
      </w:r>
      <w:r>
        <w:rPr>
          <w:rFonts w:hint="default" w:ascii="Times New Roman" w:hAnsi="Times New Roman" w:eastAsia="宋体" w:cs="Times New Roman"/>
          <w:sz w:val="24"/>
          <w:szCs w:val="18"/>
          <w:u w:val="none"/>
          <w:lang w:eastAsia="zh-CN"/>
        </w:rPr>
        <w:t>合肥市妇幼保健院</w:t>
      </w:r>
      <w:r>
        <w:rPr>
          <w:rFonts w:hint="eastAsia" w:ascii="宋体" w:hAnsi="宋体" w:eastAsia="宋体"/>
          <w:b w:val="0"/>
          <w:bCs/>
          <w:sz w:val="24"/>
          <w:szCs w:val="18"/>
        </w:rPr>
        <w:t>方舱实验室通过安徽省</w:t>
      </w:r>
      <w:r>
        <w:rPr>
          <w:rFonts w:hint="eastAsia" w:ascii="宋体" w:hAnsi="宋体" w:eastAsia="宋体"/>
          <w:b w:val="0"/>
          <w:bCs/>
          <w:sz w:val="24"/>
          <w:szCs w:val="18"/>
          <w:lang w:val="en-US" w:eastAsia="zh-CN"/>
        </w:rPr>
        <w:t>临床检验</w:t>
      </w:r>
      <w:r>
        <w:rPr>
          <w:rFonts w:hint="eastAsia" w:ascii="宋体" w:hAnsi="宋体" w:eastAsia="宋体"/>
          <w:b w:val="0"/>
          <w:bCs/>
          <w:sz w:val="24"/>
          <w:szCs w:val="18"/>
        </w:rPr>
        <w:t>中心验收，相关验收标准按照安徽省</w:t>
      </w:r>
      <w:r>
        <w:rPr>
          <w:rFonts w:hint="eastAsia" w:ascii="宋体" w:hAnsi="宋体" w:eastAsia="宋体"/>
          <w:b w:val="0"/>
          <w:bCs/>
          <w:sz w:val="24"/>
          <w:szCs w:val="18"/>
          <w:lang w:val="en-US" w:eastAsia="zh-CN"/>
        </w:rPr>
        <w:t>临床检验</w:t>
      </w:r>
      <w:r>
        <w:rPr>
          <w:rFonts w:hint="eastAsia" w:ascii="宋体" w:hAnsi="宋体" w:eastAsia="宋体"/>
          <w:b w:val="0"/>
          <w:bCs/>
          <w:sz w:val="24"/>
          <w:szCs w:val="18"/>
        </w:rPr>
        <w:t>中心的验收评审执行，确保验收通过，并正常开展新冠核酸检测。</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6、报告周期：常规检测保证4小时，快速检测保证1.5小时，保证24小时循环检测。</w:t>
      </w:r>
    </w:p>
    <w:p>
      <w:pPr>
        <w:spacing w:line="360" w:lineRule="auto"/>
        <w:ind w:firstLine="437"/>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7、采集形式至少包括：单采（管）、1:5混采（管）、1:10混采。按采购人要求提供相应采集方式。</w:t>
      </w:r>
    </w:p>
    <w:p>
      <w:pPr>
        <w:spacing w:line="360" w:lineRule="auto"/>
        <w:ind w:firstLine="437"/>
        <w:rPr>
          <w:rFonts w:hint="eastAsia" w:ascii="宋体" w:hAnsi="宋体" w:eastAsia="宋体"/>
          <w:b/>
          <w:sz w:val="24"/>
          <w:szCs w:val="18"/>
          <w:lang w:val="en-US" w:eastAsia="zh-CN"/>
        </w:rPr>
      </w:pPr>
      <w:r>
        <w:rPr>
          <w:rFonts w:hint="eastAsia" w:ascii="宋体" w:hAnsi="宋体" w:eastAsia="宋体"/>
          <w:b/>
          <w:sz w:val="24"/>
          <w:szCs w:val="18"/>
          <w:lang w:val="en-US" w:eastAsia="zh-CN"/>
        </w:rPr>
        <w:t>三</w:t>
      </w:r>
      <w:r>
        <w:rPr>
          <w:rFonts w:hint="eastAsia" w:ascii="宋体" w:hAnsi="宋体" w:eastAsia="宋体"/>
          <w:b/>
          <w:sz w:val="24"/>
          <w:szCs w:val="18"/>
        </w:rPr>
        <w:t>、方舱</w:t>
      </w:r>
      <w:r>
        <w:rPr>
          <w:rFonts w:hint="eastAsia" w:ascii="宋体" w:hAnsi="宋体" w:eastAsia="宋体"/>
          <w:b/>
          <w:sz w:val="24"/>
          <w:szCs w:val="18"/>
          <w:lang w:val="en-US" w:eastAsia="zh-CN"/>
        </w:rPr>
        <w:t>建设的</w:t>
      </w:r>
      <w:r>
        <w:rPr>
          <w:rFonts w:hint="eastAsia" w:ascii="宋体" w:hAnsi="宋体" w:eastAsia="宋体"/>
          <w:b/>
          <w:sz w:val="24"/>
          <w:szCs w:val="18"/>
        </w:rPr>
        <w:t>技术要求</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1、方舱舱体：单个箱体，长*宽*高≥17m*3m*2.9m，面积≥51㎡，外板采用80mm厚岩棉夹芯大波纹墙板，有可开启式密闭型外窗，舱体需做防水处理。外门为钢制密闭子母门。</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2、舱内配置：内部隔墙为50系列B2级阻燃彩钢板，PVC防静电地板≥2mm，钢制密闭门，配闭门器、互锁装置及应急手动开关，缓冲间两道门应安装直读式压差表。可以开展快速核酸检测任务，8小时检测量不低于1000管。</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3、舱内设备：I、试剂准备区：超净工作台1台、冰箱1台、漩涡混合器1台、微型离心机1台、移动紫外杀菌车1台、单道移液器（10-100ul）2套、单道移液器（100-1000ul）1套、八道移液器（100-1000ul）1套；II、标本制备区：核酸提取仪32通道1台、生物安全柜1台、医用冰箱（-20℃）2台、电脑1台、电热鼓风干燥箱1台、单道移液器（0.5-10ul）1套、八道移液器（0.5-10ul）1套、单道移液器（2-20ul）1套、单道移液器（100-1000ul）1套、移动紫外杀菌车1台、条码打印机1台、打印机1台；III、扩增分析区：UPS电源1套、AGS8830-16快检1台、荧光定量PCR仪1台、电脑1台、平板离心机1台、移动紫外杀菌车1台；IV、灭菌室：高压灭菌锅1台。</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4、生物安全级别：P2+。</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5、压力类型：负压型。</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6、空调通风系统：全新风空调通风系统1套，空调制冷量≥18.75KW，风量≥2000</w:t>
      </w:r>
      <w:r>
        <w:rPr>
          <w:rFonts w:hint="eastAsia" w:ascii="宋体" w:hAnsi="宋体" w:eastAsia="宋体"/>
          <w:b w:val="0"/>
          <w:bCs/>
          <w:sz w:val="24"/>
          <w:szCs w:val="18"/>
          <w:vertAlign w:val="superscript"/>
          <w:lang w:val="en-US" w:eastAsia="zh-CN"/>
        </w:rPr>
        <w:t>3</w:t>
      </w:r>
      <w:r>
        <w:rPr>
          <w:rFonts w:hint="eastAsia" w:ascii="宋体" w:hAnsi="宋体" w:eastAsia="宋体"/>
          <w:b w:val="0"/>
          <w:bCs/>
          <w:sz w:val="24"/>
          <w:szCs w:val="18"/>
          <w:lang w:val="en-US" w:eastAsia="zh-CN"/>
        </w:rPr>
        <w:t>/H。</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7、排风系统：排风口需设置实时光氢离子空气消毒装置，末端高效过滤排风系统。</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8、室内温度：18~26℃。</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9、室内相对湿度：30~70%。</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10、换气次数：大于15次/H。</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11、应急报警系统：室内设制应急报警系统，供实验人员应急时使用。</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12、气流组织形式：上送下侧排。</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13、强电部分：配置平板LED净化灯，照度≥300LX，配置紫外杀菌灯。</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14、噪声：≤60dB</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15、弱电系统：配置网络端口、呼叫对接系统。</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16、房间数量和名称：PCR内走廊，试剂准备室（带独立缓冲间）、样品制备室（带独立缓冲间）、扩增室（带独立缓冲间）、独立洗消间、独立耗材室、独立设备夹道。</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17、实验室家具：样本接收室，试剂准备区，标本制备与扩增区各一套，需有固定装置。全钢框架带抽屉，实芯理化板台面厚度不低于12mm。</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18、物流传送系统：不锈钢传递窗。</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19、带独立污水处理系统。</w:t>
      </w:r>
    </w:p>
    <w:p>
      <w:pPr>
        <w:spacing w:line="360" w:lineRule="auto"/>
        <w:ind w:firstLine="437"/>
        <w:rPr>
          <w:rFonts w:ascii="宋体" w:hAnsi="宋体" w:eastAsia="宋体"/>
          <w:b/>
          <w:sz w:val="24"/>
          <w:szCs w:val="18"/>
        </w:rPr>
      </w:pPr>
      <w:r>
        <w:rPr>
          <w:rFonts w:hint="eastAsia" w:ascii="宋体" w:hAnsi="宋体" w:eastAsia="宋体"/>
          <w:b/>
          <w:sz w:val="24"/>
          <w:szCs w:val="18"/>
          <w:lang w:val="en-US" w:eastAsia="zh-CN"/>
        </w:rPr>
        <w:t>四</w:t>
      </w:r>
      <w:r>
        <w:rPr>
          <w:rFonts w:hint="eastAsia" w:ascii="宋体" w:hAnsi="宋体" w:eastAsia="宋体"/>
          <w:b/>
          <w:sz w:val="24"/>
          <w:szCs w:val="18"/>
        </w:rPr>
        <w:t>、报价</w:t>
      </w:r>
      <w:r>
        <w:rPr>
          <w:rFonts w:ascii="宋体" w:hAnsi="宋体" w:eastAsia="宋体" w:cs="Times New Roman"/>
          <w:b/>
          <w:bCs/>
          <w:sz w:val="24"/>
        </w:rPr>
        <w:t>及结算</w:t>
      </w:r>
      <w:r>
        <w:rPr>
          <w:rFonts w:hint="eastAsia" w:ascii="宋体" w:hAnsi="宋体" w:eastAsia="宋体"/>
          <w:b/>
          <w:sz w:val="24"/>
          <w:szCs w:val="18"/>
        </w:rPr>
        <w:t>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本项目报价采用</w:t>
      </w:r>
      <w:r>
        <w:rPr>
          <w:rFonts w:hint="eastAsia" w:ascii="宋体" w:hAnsi="宋体" w:eastAsia="宋体" w:cs="宋体"/>
          <w:b/>
          <w:bCs/>
          <w:color w:val="000000"/>
          <w:kern w:val="0"/>
          <w:sz w:val="24"/>
          <w:szCs w:val="24"/>
        </w:rPr>
        <w:t>费率报价（所列</w:t>
      </w:r>
      <w:r>
        <w:rPr>
          <w:rFonts w:hint="eastAsia" w:ascii="宋体" w:hAnsi="宋体" w:eastAsia="宋体" w:cs="宋体"/>
          <w:b/>
          <w:bCs/>
          <w:color w:val="000000"/>
          <w:kern w:val="0"/>
          <w:sz w:val="24"/>
          <w:szCs w:val="24"/>
          <w:lang w:val="en-US" w:eastAsia="zh-CN"/>
        </w:rPr>
        <w:t>检测</w:t>
      </w:r>
      <w:r>
        <w:rPr>
          <w:rFonts w:hint="eastAsia" w:ascii="宋体" w:hAnsi="宋体" w:eastAsia="宋体" w:cs="宋体"/>
          <w:b/>
          <w:bCs/>
          <w:color w:val="000000"/>
          <w:kern w:val="0"/>
          <w:sz w:val="24"/>
          <w:szCs w:val="24"/>
        </w:rPr>
        <w:t>项目统一费率，</w:t>
      </w:r>
      <w:r>
        <w:rPr>
          <w:rFonts w:hint="eastAsia" w:ascii="宋体" w:hAnsi="宋体" w:eastAsia="宋体"/>
          <w:b/>
          <w:bCs/>
          <w:sz w:val="24"/>
        </w:rPr>
        <w:t>所投费率≤100</w:t>
      </w:r>
      <w:r>
        <w:rPr>
          <w:rFonts w:hint="eastAsia" w:ascii="宋体" w:hAnsi="宋体" w:eastAsia="宋体"/>
          <w:b/>
          <w:bCs/>
          <w:sz w:val="24"/>
          <w:lang w:val="en-US" w:eastAsia="zh-CN"/>
        </w:rPr>
        <w:t>%</w:t>
      </w:r>
      <w:r>
        <w:rPr>
          <w:rFonts w:hint="eastAsia" w:ascii="宋体" w:hAnsi="宋体" w:eastAsia="宋体"/>
          <w:b/>
          <w:bCs/>
          <w:sz w:val="24"/>
        </w:rPr>
        <w:t>，否则</w:t>
      </w:r>
      <w:r>
        <w:rPr>
          <w:rFonts w:hint="eastAsia" w:ascii="宋体" w:hAnsi="宋体" w:eastAsia="宋体"/>
          <w:b/>
          <w:bCs/>
          <w:sz w:val="24"/>
          <w:lang w:val="en-US" w:eastAsia="zh-CN"/>
        </w:rPr>
        <w:t>响应无效</w:t>
      </w:r>
      <w:r>
        <w:rPr>
          <w:rFonts w:hint="eastAsia" w:ascii="宋体" w:hAnsi="宋体" w:eastAsia="宋体"/>
          <w:b/>
          <w:bCs/>
          <w:sz w:val="24"/>
        </w:rPr>
        <w:t>)</w:t>
      </w:r>
      <w:r>
        <w:rPr>
          <w:rFonts w:hint="eastAsia" w:ascii="宋体" w:hAnsi="宋体" w:eastAsia="宋体" w:cs="宋体"/>
          <w:b/>
          <w:bCs/>
          <w:color w:val="000000"/>
          <w:kern w:val="0"/>
          <w:sz w:val="24"/>
          <w:szCs w:val="24"/>
        </w:rPr>
        <w:t>，每个</w:t>
      </w:r>
      <w:r>
        <w:rPr>
          <w:rFonts w:hint="eastAsia" w:ascii="宋体" w:hAnsi="宋体" w:eastAsia="宋体" w:cs="宋体"/>
          <w:b/>
          <w:bCs/>
          <w:color w:val="000000"/>
          <w:kern w:val="0"/>
          <w:sz w:val="24"/>
          <w:szCs w:val="24"/>
          <w:lang w:val="en-US" w:eastAsia="zh-CN"/>
        </w:rPr>
        <w:t>检测</w:t>
      </w:r>
      <w:r>
        <w:rPr>
          <w:rFonts w:hint="eastAsia" w:ascii="宋体" w:hAnsi="宋体" w:eastAsia="宋体" w:cs="宋体"/>
          <w:b/>
          <w:bCs/>
          <w:color w:val="000000"/>
          <w:kern w:val="0"/>
          <w:sz w:val="24"/>
          <w:szCs w:val="24"/>
        </w:rPr>
        <w:t>项目最终结算价格为</w:t>
      </w:r>
      <w:r>
        <w:rPr>
          <w:rFonts w:hint="eastAsia" w:ascii="宋体" w:hAnsi="宋体" w:eastAsia="宋体" w:cs="宋体"/>
          <w:b/>
          <w:bCs/>
          <w:color w:val="000000"/>
          <w:kern w:val="0"/>
          <w:sz w:val="24"/>
          <w:szCs w:val="24"/>
          <w:lang w:val="en-US" w:eastAsia="zh-CN"/>
        </w:rPr>
        <w:t>“</w:t>
      </w:r>
      <w:r>
        <w:rPr>
          <w:rFonts w:hint="eastAsia" w:ascii="宋体" w:hAnsi="宋体" w:eastAsia="宋体" w:cs="楷体"/>
          <w:b/>
          <w:bCs/>
          <w:sz w:val="24"/>
          <w:szCs w:val="24"/>
          <w:lang w:val="en-US" w:eastAsia="zh-CN"/>
        </w:rPr>
        <w:t>核酸检测费用</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供应商</w:t>
      </w:r>
      <w:r>
        <w:rPr>
          <w:rFonts w:hint="eastAsia" w:ascii="宋体" w:hAnsi="宋体" w:eastAsia="宋体" w:cs="宋体"/>
          <w:b/>
          <w:bCs/>
          <w:color w:val="000000"/>
          <w:kern w:val="0"/>
          <w:sz w:val="24"/>
          <w:szCs w:val="24"/>
        </w:rPr>
        <w:t>所报费率*</w:t>
      </w:r>
      <w:r>
        <w:rPr>
          <w:rFonts w:hint="eastAsia" w:ascii="宋体" w:hAnsi="宋体" w:eastAsia="宋体" w:cs="宋体"/>
          <w:b/>
          <w:bCs/>
          <w:color w:val="000000"/>
          <w:kern w:val="0"/>
          <w:sz w:val="24"/>
          <w:szCs w:val="24"/>
          <w:lang w:val="en-US" w:eastAsia="zh-CN"/>
        </w:rPr>
        <w:t>人数”，</w:t>
      </w:r>
      <w:r>
        <w:rPr>
          <w:rFonts w:hint="eastAsia" w:ascii="宋体" w:hAnsi="宋体" w:eastAsia="宋体"/>
          <w:sz w:val="24"/>
          <w:szCs w:val="18"/>
          <w:u w:val="none"/>
          <w:lang w:eastAsia="zh-CN"/>
        </w:rPr>
        <w:t>合肥市妇幼保健院</w:t>
      </w:r>
      <w:r>
        <w:rPr>
          <w:rFonts w:hint="eastAsia" w:ascii="宋体" w:hAnsi="宋体" w:eastAsia="宋体"/>
          <w:sz w:val="24"/>
          <w:szCs w:val="18"/>
          <w:u w:val="none"/>
          <w:lang w:val="en-US" w:eastAsia="zh-CN"/>
        </w:rPr>
        <w:t>现行单人样本</w:t>
      </w:r>
      <w:r>
        <w:rPr>
          <w:rFonts w:hint="eastAsia" w:ascii="宋体" w:hAnsi="宋体" w:eastAsia="宋体" w:cs="楷体"/>
          <w:b w:val="0"/>
          <w:bCs w:val="0"/>
          <w:sz w:val="24"/>
          <w:szCs w:val="24"/>
          <w:lang w:val="en-US" w:eastAsia="zh-CN"/>
        </w:rPr>
        <w:t>核酸检测费用为</w:t>
      </w:r>
      <w:r>
        <w:rPr>
          <w:rFonts w:hint="eastAsia" w:ascii="宋体" w:hAnsi="宋体" w:eastAsia="宋体"/>
          <w:b w:val="0"/>
          <w:bCs w:val="0"/>
          <w:sz w:val="24"/>
          <w:szCs w:val="18"/>
          <w:lang w:val="en-US" w:eastAsia="zh-CN"/>
        </w:rPr>
        <w:t>60</w:t>
      </w:r>
      <w:r>
        <w:rPr>
          <w:rFonts w:hint="eastAsia" w:ascii="宋体" w:hAnsi="宋体" w:eastAsia="宋体"/>
          <w:b w:val="0"/>
          <w:bCs w:val="0"/>
          <w:sz w:val="24"/>
          <w:szCs w:val="18"/>
        </w:rPr>
        <w:t>元/人份</w:t>
      </w:r>
      <w:r>
        <w:rPr>
          <w:rFonts w:hint="eastAsia" w:ascii="宋体" w:hAnsi="宋体" w:eastAsia="宋体"/>
          <w:b w:val="0"/>
          <w:bCs w:val="0"/>
          <w:sz w:val="24"/>
          <w:szCs w:val="18"/>
          <w:lang w:eastAsia="zh-CN"/>
        </w:rPr>
        <w:t>，</w:t>
      </w:r>
      <w:r>
        <w:rPr>
          <w:rFonts w:hint="eastAsia" w:ascii="宋体" w:hAnsi="宋体" w:eastAsia="宋体"/>
          <w:b w:val="0"/>
          <w:bCs w:val="0"/>
          <w:sz w:val="24"/>
          <w:szCs w:val="18"/>
          <w:lang w:val="en-US" w:eastAsia="zh-CN"/>
        </w:rPr>
        <w:t>5个样本混合核酸检测费为22元/人次，10个样本混合核酸检测费为15元/人次</w:t>
      </w:r>
      <w:r>
        <w:rPr>
          <w:rFonts w:hint="eastAsia" w:ascii="宋体" w:hAnsi="宋体" w:eastAsia="宋体"/>
          <w:b w:val="0"/>
          <w:bCs w:val="0"/>
          <w:sz w:val="24"/>
          <w:szCs w:val="18"/>
          <w:lang w:eastAsia="zh-CN"/>
        </w:rPr>
        <w:t>。</w:t>
      </w:r>
      <w:r>
        <w:rPr>
          <w:rFonts w:hint="eastAsia" w:ascii="宋体" w:hAnsi="宋体" w:eastAsia="宋体" w:cs="宋体"/>
          <w:color w:val="000000"/>
          <w:kern w:val="0"/>
          <w:sz w:val="24"/>
          <w:szCs w:val="24"/>
        </w:rPr>
        <w:t>例如：若</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所报费率为80%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则</w:t>
      </w:r>
      <w:r>
        <w:rPr>
          <w:rFonts w:hint="eastAsia" w:ascii="宋体" w:hAnsi="宋体" w:eastAsia="宋体"/>
          <w:sz w:val="24"/>
          <w:szCs w:val="18"/>
          <w:u w:val="none"/>
          <w:lang w:val="en-US" w:eastAsia="zh-CN"/>
        </w:rPr>
        <w:t>单人样本</w:t>
      </w:r>
      <w:r>
        <w:rPr>
          <w:rFonts w:hint="eastAsia" w:ascii="宋体" w:hAnsi="宋体" w:eastAsia="宋体" w:cs="楷体"/>
          <w:b w:val="0"/>
          <w:bCs w:val="0"/>
          <w:sz w:val="24"/>
          <w:szCs w:val="24"/>
          <w:lang w:val="en-US" w:eastAsia="zh-CN"/>
        </w:rPr>
        <w:t>核酸检测费用</w:t>
      </w:r>
      <w:r>
        <w:rPr>
          <w:rFonts w:hint="eastAsia" w:ascii="宋体" w:hAnsi="宋体" w:eastAsia="宋体" w:cs="宋体"/>
          <w:color w:val="000000"/>
          <w:kern w:val="0"/>
          <w:sz w:val="24"/>
          <w:szCs w:val="24"/>
          <w:lang w:val="en-US" w:eastAsia="zh-CN"/>
        </w:rPr>
        <w:t>结算金额</w:t>
      </w:r>
      <w:r>
        <w:rPr>
          <w:rFonts w:hint="eastAsia" w:ascii="宋体" w:hAnsi="宋体" w:eastAsia="宋体" w:cs="宋体"/>
          <w:color w:val="000000"/>
          <w:kern w:val="0"/>
          <w:sz w:val="24"/>
          <w:szCs w:val="24"/>
        </w:rPr>
        <w:t>应为“</w:t>
      </w:r>
      <w:r>
        <w:rPr>
          <w:rFonts w:hint="eastAsia" w:ascii="宋体" w:hAnsi="宋体" w:eastAsia="宋体" w:cs="宋体"/>
          <w:color w:val="000000"/>
          <w:kern w:val="0"/>
          <w:sz w:val="24"/>
          <w:szCs w:val="24"/>
          <w:lang w:val="en-US" w:eastAsia="zh-CN"/>
        </w:rPr>
        <w:t>60</w:t>
      </w:r>
      <w:r>
        <w:rPr>
          <w:rFonts w:hint="eastAsia" w:ascii="宋体" w:hAnsi="宋体" w:eastAsia="宋体" w:cs="宋体"/>
          <w:color w:val="000000"/>
          <w:kern w:val="0"/>
          <w:sz w:val="24"/>
          <w:szCs w:val="24"/>
        </w:rPr>
        <w:t>（</w:t>
      </w:r>
      <w:r>
        <w:rPr>
          <w:rFonts w:hint="eastAsia" w:ascii="宋体" w:hAnsi="宋体" w:eastAsia="宋体"/>
          <w:b w:val="0"/>
          <w:bCs w:val="0"/>
          <w:sz w:val="24"/>
          <w:szCs w:val="18"/>
        </w:rPr>
        <w:t>元/人份</w:t>
      </w:r>
      <w:r>
        <w:rPr>
          <w:rFonts w:hint="eastAsia" w:ascii="宋体" w:hAnsi="宋体" w:eastAsia="宋体" w:cs="宋体"/>
          <w:color w:val="000000"/>
          <w:kern w:val="0"/>
          <w:sz w:val="24"/>
          <w:szCs w:val="24"/>
        </w:rPr>
        <w:t>）*80%*</w:t>
      </w:r>
      <w:r>
        <w:rPr>
          <w:rFonts w:hint="eastAsia" w:ascii="宋体" w:hAnsi="宋体" w:eastAsia="宋体" w:cs="宋体"/>
          <w:color w:val="000000"/>
          <w:kern w:val="0"/>
          <w:sz w:val="24"/>
          <w:szCs w:val="24"/>
          <w:lang w:val="en-US" w:eastAsia="zh-CN"/>
        </w:rPr>
        <w:t>人数</w:t>
      </w:r>
      <w:r>
        <w:rPr>
          <w:rFonts w:hint="eastAsia" w:ascii="宋体" w:hAnsi="宋体" w:eastAsia="宋体" w:cs="宋体"/>
          <w:color w:val="000000"/>
          <w:kern w:val="0"/>
          <w:sz w:val="24"/>
          <w:szCs w:val="24"/>
        </w:rPr>
        <w:t>”。</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2、</w:t>
      </w:r>
      <w:r>
        <w:rPr>
          <w:rFonts w:hint="eastAsia" w:ascii="宋体" w:hAnsi="宋体" w:eastAsia="宋体"/>
          <w:b w:val="0"/>
          <w:bCs/>
          <w:sz w:val="24"/>
          <w:szCs w:val="18"/>
        </w:rPr>
        <w:t>供应商所报</w:t>
      </w:r>
      <w:r>
        <w:rPr>
          <w:rFonts w:hint="eastAsia" w:ascii="宋体" w:hAnsi="宋体" w:eastAsia="宋体"/>
          <w:b w:val="0"/>
          <w:bCs/>
          <w:sz w:val="24"/>
          <w:szCs w:val="18"/>
          <w:lang w:val="en-US" w:eastAsia="zh-CN"/>
        </w:rPr>
        <w:t>价格</w:t>
      </w:r>
      <w:r>
        <w:rPr>
          <w:rFonts w:hint="eastAsia" w:ascii="宋体" w:hAnsi="宋体" w:eastAsia="宋体"/>
          <w:b w:val="0"/>
          <w:bCs/>
          <w:sz w:val="24"/>
          <w:szCs w:val="18"/>
        </w:rPr>
        <w:t>须考虑完成本项目所须的全部费用，采购人预估医院的</w:t>
      </w:r>
      <w:r>
        <w:rPr>
          <w:rFonts w:hint="eastAsia" w:ascii="宋体" w:hAnsi="宋体" w:eastAsia="宋体"/>
          <w:b w:val="0"/>
          <w:bCs/>
          <w:sz w:val="24"/>
          <w:szCs w:val="18"/>
          <w:lang w:val="en-US" w:eastAsia="zh-CN"/>
        </w:rPr>
        <w:t>核酸检测数量为5万人份/年</w:t>
      </w:r>
      <w:r>
        <w:rPr>
          <w:rFonts w:hint="eastAsia" w:ascii="宋体" w:hAnsi="宋体" w:eastAsia="宋体"/>
          <w:b w:val="0"/>
          <w:bCs/>
          <w:sz w:val="24"/>
          <w:szCs w:val="18"/>
        </w:rPr>
        <w:t>，结算时根据实际</w:t>
      </w:r>
      <w:r>
        <w:rPr>
          <w:rFonts w:hint="eastAsia" w:ascii="宋体" w:hAnsi="宋体" w:eastAsia="宋体"/>
          <w:b w:val="0"/>
          <w:bCs/>
          <w:sz w:val="24"/>
          <w:szCs w:val="18"/>
          <w:lang w:val="en-US" w:eastAsia="zh-CN"/>
        </w:rPr>
        <w:t>实际检测</w:t>
      </w:r>
      <w:r>
        <w:rPr>
          <w:rFonts w:hint="eastAsia" w:ascii="宋体" w:hAnsi="宋体" w:eastAsia="宋体"/>
          <w:b w:val="0"/>
          <w:bCs/>
          <w:sz w:val="24"/>
          <w:szCs w:val="18"/>
        </w:rPr>
        <w:t>数</w:t>
      </w:r>
      <w:r>
        <w:rPr>
          <w:rFonts w:hint="eastAsia" w:ascii="宋体" w:hAnsi="宋体" w:eastAsia="宋体"/>
          <w:b w:val="0"/>
          <w:bCs/>
          <w:sz w:val="24"/>
          <w:szCs w:val="18"/>
          <w:lang w:val="en-US" w:eastAsia="zh-CN"/>
        </w:rPr>
        <w:t>量</w:t>
      </w:r>
      <w:r>
        <w:rPr>
          <w:rFonts w:hint="eastAsia" w:ascii="宋体" w:hAnsi="宋体" w:eastAsia="宋体"/>
          <w:b w:val="0"/>
          <w:bCs/>
          <w:sz w:val="24"/>
          <w:szCs w:val="18"/>
        </w:rPr>
        <w:t>，在不超过预算的前提下据实结算。</w:t>
      </w:r>
    </w:p>
    <w:p>
      <w:pPr>
        <w:adjustRightInd w:val="0"/>
        <w:snapToGrid w:val="0"/>
        <w:spacing w:line="360" w:lineRule="auto"/>
        <w:rPr>
          <w:rFonts w:ascii="宋体" w:hAnsi="宋体"/>
          <w:sz w:val="24"/>
          <w:szCs w:val="24"/>
        </w:rPr>
      </w:pPr>
      <w:r>
        <w:rPr>
          <w:rFonts w:hint="eastAsia" w:ascii="宋体" w:hAnsi="宋体" w:eastAsia="宋体"/>
          <w:b w:val="0"/>
          <w:bCs/>
          <w:sz w:val="24"/>
          <w:szCs w:val="18"/>
          <w:lang w:val="en-US" w:eastAsia="zh-CN"/>
        </w:rPr>
        <w:t>3、如遇国家政策降低核酸检测收费标准，</w:t>
      </w:r>
      <w:r>
        <w:rPr>
          <w:rFonts w:hint="eastAsia" w:ascii="宋体" w:hAnsi="宋体" w:eastAsia="宋体" w:cs="楷体"/>
          <w:b/>
          <w:bCs/>
          <w:sz w:val="24"/>
          <w:szCs w:val="24"/>
          <w:lang w:val="en-US" w:eastAsia="zh-CN"/>
        </w:rPr>
        <w:t>核酸检测费用</w:t>
      </w:r>
      <w:r>
        <w:rPr>
          <w:rFonts w:hint="eastAsia" w:ascii="宋体" w:hAnsi="宋体" w:eastAsia="宋体"/>
          <w:b w:val="0"/>
          <w:bCs/>
          <w:sz w:val="24"/>
          <w:szCs w:val="18"/>
          <w:lang w:val="en-US" w:eastAsia="zh-CN"/>
        </w:rPr>
        <w:t>则按降价后的价格执行，成交费率不变</w:t>
      </w:r>
      <w:r>
        <w:rPr>
          <w:rFonts w:hint="eastAsia" w:ascii="宋体" w:hAnsi="宋体" w:eastAsia="宋体"/>
          <w:b w:val="0"/>
          <w:bCs/>
          <w:sz w:val="24"/>
          <w:szCs w:val="18"/>
          <w:lang w:eastAsia="zh-CN"/>
        </w:rPr>
        <w:t>。</w:t>
      </w:r>
      <w:r>
        <w:rPr>
          <w:rFonts w:hint="eastAsia" w:ascii="宋体" w:hAnsi="宋体" w:eastAsia="宋体"/>
          <w:b w:val="0"/>
          <w:bCs/>
          <w:sz w:val="24"/>
          <w:szCs w:val="18"/>
        </w:rPr>
        <w:t>请供应商</w:t>
      </w:r>
      <w:r>
        <w:rPr>
          <w:rFonts w:hint="eastAsia" w:ascii="宋体" w:hAnsi="宋体" w:eastAsia="宋体"/>
          <w:b w:val="0"/>
          <w:bCs/>
          <w:sz w:val="24"/>
          <w:szCs w:val="18"/>
          <w:lang w:val="en-US" w:eastAsia="zh-CN"/>
        </w:rPr>
        <w:t>综合</w:t>
      </w:r>
      <w:r>
        <w:rPr>
          <w:rFonts w:hint="eastAsia" w:ascii="宋体" w:hAnsi="宋体" w:eastAsia="宋体"/>
          <w:b w:val="0"/>
          <w:bCs/>
          <w:sz w:val="24"/>
          <w:szCs w:val="18"/>
        </w:rPr>
        <w:t>考虑本项目</w:t>
      </w:r>
      <w:r>
        <w:rPr>
          <w:rFonts w:hint="eastAsia" w:ascii="宋体" w:hAnsi="宋体" w:eastAsia="宋体"/>
          <w:b w:val="0"/>
          <w:bCs/>
          <w:sz w:val="24"/>
          <w:szCs w:val="18"/>
          <w:lang w:val="en-US" w:eastAsia="zh-CN"/>
        </w:rPr>
        <w:t>方舱建设、防护用品、试剂耗材、人员工资</w:t>
      </w:r>
      <w:r>
        <w:rPr>
          <w:rFonts w:hint="eastAsia" w:ascii="宋体" w:hAnsi="宋体" w:eastAsia="宋体"/>
          <w:b w:val="0"/>
          <w:bCs/>
          <w:sz w:val="24"/>
          <w:szCs w:val="18"/>
        </w:rPr>
        <w:t>、相关税费等所有费用， 谨慎报价。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使用中文字体)">
    <w:altName w:val="宋体"/>
    <w:panose1 w:val="00000000000000000000"/>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13CE9"/>
    <w:rsid w:val="0001437B"/>
    <w:rsid w:val="00020BAE"/>
    <w:rsid w:val="0002417B"/>
    <w:rsid w:val="000534B9"/>
    <w:rsid w:val="00056C4B"/>
    <w:rsid w:val="00066814"/>
    <w:rsid w:val="00077AE3"/>
    <w:rsid w:val="00090AA7"/>
    <w:rsid w:val="000C4D4B"/>
    <w:rsid w:val="000C727C"/>
    <w:rsid w:val="000E4C2E"/>
    <w:rsid w:val="000E580C"/>
    <w:rsid w:val="00100056"/>
    <w:rsid w:val="00173B59"/>
    <w:rsid w:val="00187222"/>
    <w:rsid w:val="00191C41"/>
    <w:rsid w:val="001A3E61"/>
    <w:rsid w:val="001D126F"/>
    <w:rsid w:val="00213F95"/>
    <w:rsid w:val="0024361A"/>
    <w:rsid w:val="002530E1"/>
    <w:rsid w:val="00282A71"/>
    <w:rsid w:val="00282C83"/>
    <w:rsid w:val="002857B4"/>
    <w:rsid w:val="002C64BC"/>
    <w:rsid w:val="002E2B19"/>
    <w:rsid w:val="00314A5C"/>
    <w:rsid w:val="00334D25"/>
    <w:rsid w:val="00346FB3"/>
    <w:rsid w:val="0035277F"/>
    <w:rsid w:val="003547BD"/>
    <w:rsid w:val="003677E5"/>
    <w:rsid w:val="0038585B"/>
    <w:rsid w:val="00387CD0"/>
    <w:rsid w:val="003A0F03"/>
    <w:rsid w:val="003B561E"/>
    <w:rsid w:val="003C4F02"/>
    <w:rsid w:val="00401AB9"/>
    <w:rsid w:val="00415A79"/>
    <w:rsid w:val="00430098"/>
    <w:rsid w:val="00437D5F"/>
    <w:rsid w:val="004978FF"/>
    <w:rsid w:val="004C4C7C"/>
    <w:rsid w:val="004D0099"/>
    <w:rsid w:val="004D3A41"/>
    <w:rsid w:val="004F61CB"/>
    <w:rsid w:val="005005B1"/>
    <w:rsid w:val="0050508A"/>
    <w:rsid w:val="00546E82"/>
    <w:rsid w:val="00572C89"/>
    <w:rsid w:val="00593C35"/>
    <w:rsid w:val="005A1701"/>
    <w:rsid w:val="005A3F57"/>
    <w:rsid w:val="005A6D96"/>
    <w:rsid w:val="005A712A"/>
    <w:rsid w:val="0061790E"/>
    <w:rsid w:val="00627C72"/>
    <w:rsid w:val="00660502"/>
    <w:rsid w:val="00677E5C"/>
    <w:rsid w:val="00692E29"/>
    <w:rsid w:val="006C62F9"/>
    <w:rsid w:val="006E0B4B"/>
    <w:rsid w:val="006E3C9E"/>
    <w:rsid w:val="006E52C2"/>
    <w:rsid w:val="006F1810"/>
    <w:rsid w:val="00725707"/>
    <w:rsid w:val="00755892"/>
    <w:rsid w:val="00757C97"/>
    <w:rsid w:val="00760E94"/>
    <w:rsid w:val="007700C0"/>
    <w:rsid w:val="00783189"/>
    <w:rsid w:val="007867B9"/>
    <w:rsid w:val="00795A84"/>
    <w:rsid w:val="00800D0A"/>
    <w:rsid w:val="00825D8E"/>
    <w:rsid w:val="00831597"/>
    <w:rsid w:val="00843D26"/>
    <w:rsid w:val="00852397"/>
    <w:rsid w:val="008600CA"/>
    <w:rsid w:val="00874925"/>
    <w:rsid w:val="008820E7"/>
    <w:rsid w:val="008863F7"/>
    <w:rsid w:val="008D0EFC"/>
    <w:rsid w:val="008E29B9"/>
    <w:rsid w:val="008E39DA"/>
    <w:rsid w:val="008E63EA"/>
    <w:rsid w:val="008F2EC1"/>
    <w:rsid w:val="008F7299"/>
    <w:rsid w:val="0092460A"/>
    <w:rsid w:val="009338A5"/>
    <w:rsid w:val="00934948"/>
    <w:rsid w:val="00940F79"/>
    <w:rsid w:val="00944320"/>
    <w:rsid w:val="00950128"/>
    <w:rsid w:val="00951BA1"/>
    <w:rsid w:val="00966AFE"/>
    <w:rsid w:val="00981DCC"/>
    <w:rsid w:val="009B792D"/>
    <w:rsid w:val="00A065D4"/>
    <w:rsid w:val="00A42B5D"/>
    <w:rsid w:val="00A47E5F"/>
    <w:rsid w:val="00A838D5"/>
    <w:rsid w:val="00A94F28"/>
    <w:rsid w:val="00AA3521"/>
    <w:rsid w:val="00AE5BDC"/>
    <w:rsid w:val="00B03F3B"/>
    <w:rsid w:val="00B52F09"/>
    <w:rsid w:val="00B65DA3"/>
    <w:rsid w:val="00B9236F"/>
    <w:rsid w:val="00BA0A44"/>
    <w:rsid w:val="00BC4CE4"/>
    <w:rsid w:val="00BE3892"/>
    <w:rsid w:val="00BE3DCB"/>
    <w:rsid w:val="00C041A4"/>
    <w:rsid w:val="00C11C79"/>
    <w:rsid w:val="00C33086"/>
    <w:rsid w:val="00C80B94"/>
    <w:rsid w:val="00CE3A10"/>
    <w:rsid w:val="00D00C55"/>
    <w:rsid w:val="00D00D5B"/>
    <w:rsid w:val="00D10331"/>
    <w:rsid w:val="00D30E9A"/>
    <w:rsid w:val="00D60DF8"/>
    <w:rsid w:val="00DB11AB"/>
    <w:rsid w:val="00DB157F"/>
    <w:rsid w:val="00DC501F"/>
    <w:rsid w:val="00DF3C6A"/>
    <w:rsid w:val="00E03E04"/>
    <w:rsid w:val="00E2749C"/>
    <w:rsid w:val="00E34D7E"/>
    <w:rsid w:val="00E7197A"/>
    <w:rsid w:val="00EA5363"/>
    <w:rsid w:val="00EC6C24"/>
    <w:rsid w:val="00ED3109"/>
    <w:rsid w:val="00EE21A2"/>
    <w:rsid w:val="00EF3272"/>
    <w:rsid w:val="00F04C50"/>
    <w:rsid w:val="00F44F60"/>
    <w:rsid w:val="00F517DC"/>
    <w:rsid w:val="00F753D8"/>
    <w:rsid w:val="00FA6D88"/>
    <w:rsid w:val="00FD40B1"/>
    <w:rsid w:val="00FD6938"/>
    <w:rsid w:val="00FF0481"/>
    <w:rsid w:val="2078194F"/>
    <w:rsid w:val="5632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简标宋" w:hAnsi="@微软简标宋" w:eastAsia="@微软简标宋" w:cs="@微软简标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
    <w:qFormat/>
    <w:uiPriority w:val="0"/>
    <w:pPr>
      <w:keepNext/>
      <w:outlineLvl w:val="0"/>
    </w:pPr>
    <w:rPr>
      <w:rFonts w:ascii="黑体" w:hAnsi="黑体"/>
      <w:sz w:val="28"/>
      <w:szCs w:val="24"/>
    </w:rPr>
  </w:style>
  <w:style w:type="paragraph" w:styleId="6">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0"/>
    <w:qFormat/>
    <w:uiPriority w:val="0"/>
    <w:pPr>
      <w:keepNext/>
      <w:keepLines/>
      <w:spacing w:before="280" w:after="290" w:line="376" w:lineRule="auto"/>
      <w:outlineLvl w:val="3"/>
    </w:pPr>
    <w:rPr>
      <w:rFonts w:ascii="(使用中文字体)" w:hAnsi="(使用中文字体)" w:eastAsia="Cambria Math" w:cs="(使用中文字体)"/>
      <w:b/>
      <w:bCs/>
      <w:sz w:val="28"/>
      <w:szCs w:val="28"/>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24"/>
    <w:qFormat/>
    <w:uiPriority w:val="0"/>
    <w:pPr>
      <w:ind w:firstLine="645"/>
    </w:pPr>
    <w:rPr>
      <w:rFonts w:ascii="楷体_GB2312" w:eastAsia="楷体_GB2312" w:hAnsiTheme="minorHAnsi" w:cstheme="minorBidi"/>
      <w:sz w:val="32"/>
      <w:szCs w:val="22"/>
    </w:rPr>
  </w:style>
  <w:style w:type="paragraph" w:styleId="4">
    <w:name w:val="envelope return"/>
    <w:basedOn w:val="1"/>
    <w:qFormat/>
    <w:uiPriority w:val="99"/>
    <w:pPr>
      <w:snapToGrid w:val="0"/>
    </w:pPr>
    <w:rPr>
      <w:rFonts w:ascii="Arial" w:hAnsi="Arial"/>
    </w:rPr>
  </w:style>
  <w:style w:type="paragraph" w:styleId="9">
    <w:name w:val="caption"/>
    <w:basedOn w:val="1"/>
    <w:next w:val="1"/>
    <w:semiHidden/>
    <w:unhideWhenUsed/>
    <w:qFormat/>
    <w:uiPriority w:val="35"/>
    <w:rPr>
      <w:rFonts w:eastAsia="黑体" w:asciiTheme="majorHAnsi" w:hAnsiTheme="majorHAnsi" w:cstheme="majorBidi"/>
      <w:sz w:val="20"/>
    </w:rPr>
  </w:style>
  <w:style w:type="paragraph" w:styleId="10">
    <w:name w:val="Plain Text"/>
    <w:basedOn w:val="1"/>
    <w:link w:val="32"/>
    <w:unhideWhenUsed/>
    <w:qFormat/>
    <w:uiPriority w:val="0"/>
    <w:rPr>
      <w:rFonts w:eastAsiaTheme="minorEastAsia"/>
      <w:szCs w:val="21"/>
      <w:lang w:val="zh-CN"/>
    </w:rPr>
  </w:style>
  <w:style w:type="paragraph" w:styleId="11">
    <w:name w:val="Balloon Text"/>
    <w:basedOn w:val="1"/>
    <w:link w:val="27"/>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Body Text 2"/>
    <w:basedOn w:val="1"/>
    <w:link w:val="35"/>
    <w:semiHidden/>
    <w:unhideWhenUsed/>
    <w:qFormat/>
    <w:uiPriority w:val="99"/>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link w:val="26"/>
    <w:qFormat/>
    <w:uiPriority w:val="0"/>
    <w:pPr>
      <w:spacing w:before="240" w:after="60"/>
      <w:jc w:val="center"/>
      <w:outlineLvl w:val="0"/>
    </w:pPr>
    <w:rPr>
      <w:rFonts w:ascii="Cambria" w:hAnsi="Cambria"/>
      <w:b/>
      <w:bCs/>
      <w:sz w:val="32"/>
      <w:szCs w:val="32"/>
    </w:rPr>
  </w:style>
  <w:style w:type="character" w:customStyle="1" w:styleId="19">
    <w:name w:val="标题 1 Char"/>
    <w:basedOn w:val="18"/>
    <w:link w:val="5"/>
    <w:qFormat/>
    <w:uiPriority w:val="0"/>
    <w:rPr>
      <w:rFonts w:ascii="黑体" w:hAnsi="黑体" w:eastAsia="宋体" w:cs="Times New Roman"/>
      <w:sz w:val="28"/>
      <w:szCs w:val="24"/>
    </w:rPr>
  </w:style>
  <w:style w:type="character" w:customStyle="1" w:styleId="20">
    <w:name w:val="标题 2 Char"/>
    <w:basedOn w:val="18"/>
    <w:link w:val="6"/>
    <w:semiHidden/>
    <w:qFormat/>
    <w:uiPriority w:val="9"/>
    <w:rPr>
      <w:rFonts w:asciiTheme="majorHAnsi" w:hAnsiTheme="majorHAnsi" w:eastAsiaTheme="majorEastAsia" w:cstheme="majorBidi"/>
      <w:b/>
      <w:bCs/>
      <w:sz w:val="32"/>
      <w:szCs w:val="32"/>
    </w:rPr>
  </w:style>
  <w:style w:type="character" w:customStyle="1" w:styleId="21">
    <w:name w:val="页眉 Char"/>
    <w:basedOn w:val="18"/>
    <w:link w:val="13"/>
    <w:uiPriority w:val="0"/>
    <w:rPr>
      <w:sz w:val="18"/>
      <w:szCs w:val="18"/>
    </w:rPr>
  </w:style>
  <w:style w:type="character" w:customStyle="1" w:styleId="22">
    <w:name w:val="页脚 Char"/>
    <w:basedOn w:val="18"/>
    <w:link w:val="12"/>
    <w:qFormat/>
    <w:uiPriority w:val="99"/>
    <w:rPr>
      <w:sz w:val="18"/>
      <w:szCs w:val="18"/>
    </w:rPr>
  </w:style>
  <w:style w:type="paragraph" w:customStyle="1" w:styleId="23">
    <w:name w:val="Char Char Char Char Char Char Char1 Char"/>
    <w:basedOn w:val="1"/>
    <w:qFormat/>
    <w:uiPriority w:val="0"/>
    <w:rPr>
      <w:rFonts w:ascii="Tahoma" w:hAnsi="Tahoma" w:eastAsia="仿宋_GB2312"/>
      <w:sz w:val="24"/>
      <w:szCs w:val="32"/>
    </w:rPr>
  </w:style>
  <w:style w:type="character" w:customStyle="1" w:styleId="24">
    <w:name w:val="正文文本缩进 Char"/>
    <w:link w:val="3"/>
    <w:qFormat/>
    <w:uiPriority w:val="0"/>
    <w:rPr>
      <w:rFonts w:ascii="楷体_GB2312" w:eastAsia="楷体_GB2312"/>
      <w:sz w:val="32"/>
    </w:rPr>
  </w:style>
  <w:style w:type="character" w:customStyle="1" w:styleId="25">
    <w:name w:val="正文文本缩进 Char1"/>
    <w:basedOn w:val="18"/>
    <w:semiHidden/>
    <w:uiPriority w:val="99"/>
    <w:rPr>
      <w:rFonts w:ascii="Times New Roman" w:hAnsi="Times New Roman" w:eastAsia="宋体" w:cs="Times New Roman"/>
      <w:szCs w:val="20"/>
    </w:rPr>
  </w:style>
  <w:style w:type="character" w:customStyle="1" w:styleId="26">
    <w:name w:val="标题 Char"/>
    <w:basedOn w:val="18"/>
    <w:link w:val="16"/>
    <w:qFormat/>
    <w:uiPriority w:val="0"/>
    <w:rPr>
      <w:rFonts w:ascii="Cambria" w:hAnsi="Cambria" w:eastAsia="宋体" w:cs="Times New Roman"/>
      <w:b/>
      <w:bCs/>
      <w:sz w:val="32"/>
      <w:szCs w:val="32"/>
    </w:rPr>
  </w:style>
  <w:style w:type="character" w:customStyle="1" w:styleId="27">
    <w:name w:val="批注框文本 Char"/>
    <w:basedOn w:val="18"/>
    <w:link w:val="11"/>
    <w:semiHidden/>
    <w:uiPriority w:val="99"/>
    <w:rPr>
      <w:rFonts w:ascii="Times New Roman" w:hAnsi="Times New Roman" w:eastAsia="宋体" w:cs="Times New Roman"/>
      <w:sz w:val="18"/>
      <w:szCs w:val="18"/>
    </w:rPr>
  </w:style>
  <w:style w:type="character" w:customStyle="1" w:styleId="28">
    <w:name w:val="apple-converted-space"/>
    <w:qFormat/>
    <w:uiPriority w:val="0"/>
  </w:style>
  <w:style w:type="paragraph" w:customStyle="1" w:styleId="29">
    <w:name w:val="正文1"/>
    <w:basedOn w:val="1"/>
    <w:uiPriority w:val="0"/>
    <w:pPr>
      <w:spacing w:line="360" w:lineRule="auto"/>
      <w:ind w:firstLine="480" w:firstLineChars="200"/>
    </w:pPr>
    <w:rPr>
      <w:sz w:val="24"/>
      <w:szCs w:val="24"/>
    </w:rPr>
  </w:style>
  <w:style w:type="paragraph" w:customStyle="1" w:styleId="30">
    <w:name w:val="列出段落1"/>
    <w:basedOn w:val="1"/>
    <w:qFormat/>
    <w:uiPriority w:val="0"/>
    <w:pPr>
      <w:ind w:firstLine="420" w:firstLineChars="200"/>
    </w:pPr>
    <w:rPr>
      <w:szCs w:val="24"/>
    </w:rPr>
  </w:style>
  <w:style w:type="character" w:customStyle="1" w:styleId="31">
    <w:name w:val="标题 3 Char"/>
    <w:basedOn w:val="18"/>
    <w:link w:val="7"/>
    <w:semiHidden/>
    <w:qFormat/>
    <w:uiPriority w:val="9"/>
    <w:rPr>
      <w:rFonts w:ascii="Times New Roman" w:hAnsi="Times New Roman" w:eastAsia="宋体" w:cs="Times New Roman"/>
      <w:b/>
      <w:bCs/>
      <w:sz w:val="32"/>
      <w:szCs w:val="32"/>
    </w:rPr>
  </w:style>
  <w:style w:type="character" w:customStyle="1" w:styleId="32">
    <w:name w:val="纯文本 Char1"/>
    <w:link w:val="10"/>
    <w:locked/>
    <w:uiPriority w:val="0"/>
    <w:rPr>
      <w:rFonts w:ascii="Times New Roman" w:hAnsi="Times New Roman" w:cs="Times New Roman"/>
      <w:szCs w:val="21"/>
      <w:lang w:val="zh-CN" w:eastAsia="zh-CN"/>
    </w:rPr>
  </w:style>
  <w:style w:type="character" w:customStyle="1" w:styleId="33">
    <w:name w:val="纯文本 Char"/>
    <w:basedOn w:val="18"/>
    <w:semiHidden/>
    <w:qFormat/>
    <w:uiPriority w:val="99"/>
    <w:rPr>
      <w:rFonts w:ascii="宋体" w:hAnsi="Courier New" w:eastAsia="宋体" w:cs="Courier New"/>
      <w:szCs w:val="21"/>
    </w:rPr>
  </w:style>
  <w:style w:type="paragraph" w:customStyle="1" w:styleId="34">
    <w:name w:val="图片"/>
    <w:basedOn w:val="1"/>
    <w:next w:val="9"/>
    <w:qFormat/>
    <w:uiPriority w:val="0"/>
    <w:pPr>
      <w:keepNext/>
    </w:pPr>
    <w:rPr>
      <w:rFonts w:ascii="Garamond" w:hAnsi="Garamond"/>
      <w:sz w:val="22"/>
      <w:szCs w:val="24"/>
    </w:rPr>
  </w:style>
  <w:style w:type="character" w:customStyle="1" w:styleId="35">
    <w:name w:val="正文文本 2 Char"/>
    <w:basedOn w:val="18"/>
    <w:link w:val="14"/>
    <w:semiHidden/>
    <w:qFormat/>
    <w:uiPriority w:val="99"/>
    <w:rPr>
      <w:rFonts w:ascii="Times New Roman" w:hAnsi="Times New Roman" w:eastAsia="宋体" w:cs="Times New Roman"/>
      <w:szCs w:val="20"/>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font51"/>
    <w:qFormat/>
    <w:uiPriority w:val="0"/>
    <w:rPr>
      <w:rFonts w:ascii="Arial" w:hAnsi="Arial" w:cs="Arial"/>
      <w:color w:val="000000"/>
      <w:sz w:val="18"/>
      <w:szCs w:val="18"/>
      <w:u w:val="none"/>
    </w:rPr>
  </w:style>
  <w:style w:type="character" w:customStyle="1" w:styleId="38">
    <w:name w:val="font71"/>
    <w:qFormat/>
    <w:uiPriority w:val="0"/>
    <w:rPr>
      <w:rFonts w:hint="eastAsia" w:ascii="宋体" w:hAnsi="宋体" w:eastAsia="宋体" w:cs="宋体"/>
      <w:color w:val="000000"/>
      <w:sz w:val="18"/>
      <w:szCs w:val="18"/>
      <w:u w:val="none"/>
    </w:rPr>
  </w:style>
  <w:style w:type="paragraph" w:customStyle="1" w:styleId="3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题 4 Char"/>
    <w:basedOn w:val="18"/>
    <w:link w:val="8"/>
    <w:qFormat/>
    <w:uiPriority w:val="0"/>
    <w:rPr>
      <w:rFonts w:ascii="(使用中文字体)" w:hAnsi="(使用中文字体)" w:eastAsia="Cambria Math" w:cs="(使用中文字体)"/>
      <w:b/>
      <w:bCs/>
      <w:sz w:val="28"/>
      <w:szCs w:val="28"/>
    </w:rPr>
  </w:style>
  <w:style w:type="paragraph" w:customStyle="1" w:styleId="41">
    <w:name w:val="正文_0"/>
    <w:qFormat/>
    <w:uiPriority w:val="0"/>
    <w:pPr>
      <w:widowControl w:val="0"/>
      <w:jc w:val="both"/>
    </w:pPr>
    <w:rPr>
      <w:rFonts w:ascii="幼圆" w:hAnsi="幼圆" w:eastAsia="宋体" w:cs="幼圆"/>
      <w:kern w:val="2"/>
      <w:sz w:val="21"/>
      <w:szCs w:val="22"/>
      <w:lang w:val="en-US" w:eastAsia="zh-CN" w:bidi="ar-SA"/>
    </w:rPr>
  </w:style>
  <w:style w:type="paragraph" w:customStyle="1" w:styleId="42">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Words>
  <Characters>59</Characters>
  <Lines>1</Lines>
  <Paragraphs>1</Paragraphs>
  <TotalTime>0</TotalTime>
  <ScaleCrop>false</ScaleCrop>
  <LinksUpToDate>false</LinksUpToDate>
  <CharactersWithSpaces>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2021-09-15T08:07:05Z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7260629993784099BAD24F67BA1EF8F7</vt:lpwstr>
  </property>
</Properties>
</file>